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42925" w14:textId="77777777" w:rsidR="007A1B64" w:rsidRPr="00A3413D" w:rsidRDefault="00747B5F" w:rsidP="00747B5F">
      <w:pPr>
        <w:jc w:val="center"/>
        <w:rPr>
          <w:rFonts w:ascii="Arial" w:hAnsi="Arial" w:cs="Arial"/>
          <w:b/>
          <w:bCs/>
          <w:sz w:val="22"/>
          <w:szCs w:val="22"/>
        </w:rPr>
      </w:pPr>
      <w:r w:rsidRPr="00A3413D">
        <w:rPr>
          <w:rFonts w:ascii="Arial" w:hAnsi="Arial" w:cs="Arial"/>
          <w:b/>
          <w:bCs/>
          <w:sz w:val="22"/>
          <w:szCs w:val="22"/>
        </w:rPr>
        <w:t>EXECUTIVE SUMMARY</w:t>
      </w:r>
    </w:p>
    <w:p w14:paraId="352B4F00" w14:textId="77777777" w:rsidR="00747B5F" w:rsidRPr="00A3413D" w:rsidRDefault="00747B5F" w:rsidP="00747B5F">
      <w:pPr>
        <w:jc w:val="center"/>
        <w:rPr>
          <w:rFonts w:ascii="Arial" w:hAnsi="Arial" w:cs="Arial"/>
          <w:b/>
          <w:bCs/>
          <w:sz w:val="22"/>
          <w:szCs w:val="22"/>
        </w:rPr>
      </w:pPr>
    </w:p>
    <w:p w14:paraId="598295AE" w14:textId="77777777" w:rsidR="00C260DD" w:rsidRPr="00A3413D" w:rsidRDefault="00C260DD" w:rsidP="00747B5F">
      <w:pPr>
        <w:jc w:val="center"/>
        <w:rPr>
          <w:rFonts w:ascii="Arial" w:hAnsi="Arial" w:cs="Arial"/>
          <w:b/>
          <w:bCs/>
          <w:sz w:val="22"/>
          <w:szCs w:val="22"/>
        </w:rPr>
      </w:pPr>
    </w:p>
    <w:p w14:paraId="01B51685" w14:textId="77777777" w:rsidR="00747B5F" w:rsidRPr="00A3413D" w:rsidRDefault="00747B5F" w:rsidP="005539B5">
      <w:pPr>
        <w:rPr>
          <w:rFonts w:ascii="Arial" w:hAnsi="Arial" w:cs="Arial"/>
          <w:b/>
          <w:bCs/>
          <w:sz w:val="22"/>
          <w:szCs w:val="22"/>
        </w:rPr>
      </w:pPr>
      <w:r w:rsidRPr="00A3413D">
        <w:rPr>
          <w:rFonts w:ascii="Arial" w:hAnsi="Arial" w:cs="Arial"/>
          <w:b/>
          <w:bCs/>
          <w:sz w:val="22"/>
          <w:szCs w:val="22"/>
        </w:rPr>
        <w:t>INTRODUCTION</w:t>
      </w:r>
    </w:p>
    <w:p w14:paraId="1B2DABC9" w14:textId="77777777" w:rsidR="00747B5F" w:rsidRPr="00A3413D" w:rsidRDefault="00747B5F" w:rsidP="00747B5F">
      <w:pPr>
        <w:ind w:left="360"/>
        <w:rPr>
          <w:rFonts w:ascii="Arial" w:hAnsi="Arial" w:cs="Arial"/>
          <w:b/>
          <w:bCs/>
          <w:sz w:val="22"/>
          <w:szCs w:val="22"/>
        </w:rPr>
      </w:pPr>
    </w:p>
    <w:p w14:paraId="4223EBBA" w14:textId="77777777" w:rsidR="00747B5F" w:rsidRPr="00A3413D" w:rsidRDefault="00747B5F" w:rsidP="007B6F31">
      <w:pPr>
        <w:jc w:val="both"/>
        <w:rPr>
          <w:rFonts w:ascii="Arial" w:hAnsi="Arial" w:cs="Arial"/>
          <w:sz w:val="22"/>
          <w:szCs w:val="22"/>
        </w:rPr>
      </w:pPr>
      <w:r w:rsidRPr="00A3413D">
        <w:rPr>
          <w:rFonts w:ascii="Arial" w:hAnsi="Arial" w:cs="Arial"/>
          <w:sz w:val="22"/>
          <w:szCs w:val="22"/>
        </w:rPr>
        <w:t>The Land Bank of the Philippines (</w:t>
      </w:r>
      <w:r w:rsidR="001A21E4">
        <w:rPr>
          <w:rFonts w:ascii="Arial" w:hAnsi="Arial" w:cs="Arial"/>
          <w:sz w:val="22"/>
          <w:szCs w:val="22"/>
        </w:rPr>
        <w:t>“</w:t>
      </w:r>
      <w:r w:rsidRPr="00A3413D">
        <w:rPr>
          <w:rFonts w:ascii="Arial" w:hAnsi="Arial" w:cs="Arial"/>
          <w:sz w:val="22"/>
          <w:szCs w:val="22"/>
        </w:rPr>
        <w:t>LBP</w:t>
      </w:r>
      <w:r w:rsidR="001A21E4">
        <w:rPr>
          <w:rFonts w:ascii="Arial" w:hAnsi="Arial" w:cs="Arial"/>
          <w:sz w:val="22"/>
          <w:szCs w:val="22"/>
        </w:rPr>
        <w:t>”, the “Bank” or the “Parent”)</w:t>
      </w:r>
      <w:r w:rsidRPr="00A3413D">
        <w:rPr>
          <w:rFonts w:ascii="Arial" w:hAnsi="Arial" w:cs="Arial"/>
          <w:sz w:val="22"/>
          <w:szCs w:val="22"/>
        </w:rPr>
        <w:t xml:space="preserve"> was established on August </w:t>
      </w:r>
      <w:r w:rsidR="009842F8">
        <w:rPr>
          <w:rFonts w:ascii="Arial" w:hAnsi="Arial" w:cs="Arial"/>
          <w:sz w:val="22"/>
          <w:szCs w:val="22"/>
        </w:rPr>
        <w:t xml:space="preserve">8, </w:t>
      </w:r>
      <w:r w:rsidRPr="00A3413D">
        <w:rPr>
          <w:rFonts w:ascii="Arial" w:hAnsi="Arial" w:cs="Arial"/>
          <w:sz w:val="22"/>
          <w:szCs w:val="22"/>
        </w:rPr>
        <w:t>1963 under the Agricultural Land Reform Code (Republic Act No. 3844) to finance the acquisition and distribution of agricultural estates for division and re-sale to small landholders and the purchase of landholdings by agricultural land tenants.</w:t>
      </w:r>
    </w:p>
    <w:p w14:paraId="771727C4" w14:textId="77777777" w:rsidR="00747B5F" w:rsidRPr="00A3413D" w:rsidRDefault="00747B5F" w:rsidP="007B6F31">
      <w:pPr>
        <w:jc w:val="both"/>
        <w:rPr>
          <w:rFonts w:ascii="Arial" w:hAnsi="Arial" w:cs="Arial"/>
          <w:sz w:val="22"/>
          <w:szCs w:val="22"/>
        </w:rPr>
      </w:pPr>
    </w:p>
    <w:p w14:paraId="4E5D8B4E" w14:textId="77777777" w:rsidR="00747B5F" w:rsidRPr="00A3413D" w:rsidRDefault="00747B5F" w:rsidP="007B6F31">
      <w:pPr>
        <w:jc w:val="both"/>
        <w:rPr>
          <w:rFonts w:ascii="Arial" w:hAnsi="Arial" w:cs="Arial"/>
          <w:sz w:val="22"/>
          <w:szCs w:val="22"/>
        </w:rPr>
      </w:pPr>
      <w:r w:rsidRPr="00A3413D">
        <w:rPr>
          <w:rFonts w:ascii="Arial" w:hAnsi="Arial" w:cs="Arial"/>
          <w:sz w:val="22"/>
          <w:szCs w:val="22"/>
        </w:rPr>
        <w:t>In July 1973, under Presidential Decree (PD) No. 251, the Bank became the first universal bank by charter and was granted expanded commercial banking powers to sustain its social mission of spurring countryside development.  PD No. 251 empowered the Bank to grant loans to agricultural, industrial, home-building or home financing projects and other productive enterprises and enabled the Bank to extend credit assistance to farmers’ cooperatives and associations to facilitate the production and marketing of crops and the acquisition of essential commodities.</w:t>
      </w:r>
    </w:p>
    <w:p w14:paraId="75B607F9" w14:textId="77777777" w:rsidR="00747B5F" w:rsidRPr="00A3413D" w:rsidRDefault="00747B5F" w:rsidP="007B6F31">
      <w:pPr>
        <w:jc w:val="both"/>
        <w:rPr>
          <w:rFonts w:ascii="Arial" w:hAnsi="Arial" w:cs="Arial"/>
          <w:sz w:val="22"/>
          <w:szCs w:val="22"/>
        </w:rPr>
      </w:pPr>
    </w:p>
    <w:p w14:paraId="635CD716" w14:textId="77777777" w:rsidR="00747B5F" w:rsidRPr="00A3413D" w:rsidRDefault="00747B5F" w:rsidP="007B6F31">
      <w:pPr>
        <w:jc w:val="both"/>
        <w:rPr>
          <w:rFonts w:ascii="Arial" w:hAnsi="Arial" w:cs="Arial"/>
          <w:sz w:val="22"/>
          <w:szCs w:val="22"/>
        </w:rPr>
      </w:pPr>
      <w:r w:rsidRPr="00A3413D">
        <w:rPr>
          <w:rFonts w:ascii="Arial" w:hAnsi="Arial" w:cs="Arial"/>
          <w:sz w:val="22"/>
          <w:szCs w:val="22"/>
        </w:rPr>
        <w:t xml:space="preserve">In 1988, following the enactment of the Comprehensive Agrarian Reform Law (Republic Act No. 6657), the Bank became the financial intermediary of the government’s Comprehensive Agrarian Reform Program (CARP).  </w:t>
      </w:r>
      <w:r w:rsidR="00646D64" w:rsidRPr="00A3413D">
        <w:rPr>
          <w:rFonts w:ascii="Arial" w:hAnsi="Arial" w:cs="Arial"/>
          <w:sz w:val="22"/>
          <w:szCs w:val="22"/>
        </w:rPr>
        <w:t>The</w:t>
      </w:r>
      <w:r w:rsidRPr="00A3413D">
        <w:rPr>
          <w:rFonts w:ascii="Arial" w:hAnsi="Arial" w:cs="Arial"/>
          <w:sz w:val="22"/>
          <w:szCs w:val="22"/>
        </w:rPr>
        <w:t xml:space="preserve"> government established an Agrarian Reform Fund for payment, in cash and bonds, of land compulsorily or voluntarily acquired from landowners.</w:t>
      </w:r>
    </w:p>
    <w:p w14:paraId="7BB45C1A" w14:textId="77777777" w:rsidR="00747B5F" w:rsidRPr="00A3413D" w:rsidRDefault="00747B5F" w:rsidP="007B6F31">
      <w:pPr>
        <w:jc w:val="both"/>
        <w:rPr>
          <w:rFonts w:ascii="Arial" w:hAnsi="Arial" w:cs="Arial"/>
          <w:sz w:val="22"/>
          <w:szCs w:val="22"/>
        </w:rPr>
      </w:pPr>
    </w:p>
    <w:p w14:paraId="513E4DFA" w14:textId="77777777" w:rsidR="0015762B" w:rsidRPr="00A3413D" w:rsidRDefault="0015762B" w:rsidP="007B6F31">
      <w:pPr>
        <w:jc w:val="both"/>
        <w:rPr>
          <w:rFonts w:ascii="Arial" w:hAnsi="Arial" w:cs="Arial"/>
          <w:sz w:val="22"/>
          <w:szCs w:val="22"/>
        </w:rPr>
      </w:pPr>
      <w:r w:rsidRPr="00A3413D">
        <w:rPr>
          <w:rFonts w:ascii="Arial" w:hAnsi="Arial" w:cs="Arial"/>
          <w:sz w:val="22"/>
          <w:szCs w:val="22"/>
        </w:rPr>
        <w:t xml:space="preserve">In 1990, the government transferred to the Bank the primary responsibility of determining land valuation and compensation for land acquisition, which was previously the function of the Department of Agrarian Reform. </w:t>
      </w:r>
    </w:p>
    <w:p w14:paraId="5E424576" w14:textId="77777777" w:rsidR="0015762B" w:rsidRPr="00A3413D" w:rsidRDefault="0015762B" w:rsidP="007B6F31">
      <w:pPr>
        <w:jc w:val="both"/>
        <w:rPr>
          <w:rFonts w:ascii="Arial" w:hAnsi="Arial" w:cs="Arial"/>
          <w:sz w:val="22"/>
          <w:szCs w:val="22"/>
        </w:rPr>
      </w:pPr>
    </w:p>
    <w:p w14:paraId="2F6FB14F" w14:textId="77777777" w:rsidR="0015762B" w:rsidRPr="00A3413D" w:rsidRDefault="0015762B" w:rsidP="007B6F31">
      <w:pPr>
        <w:autoSpaceDE w:val="0"/>
        <w:autoSpaceDN w:val="0"/>
        <w:adjustRightInd w:val="0"/>
        <w:ind w:right="-72"/>
        <w:jc w:val="both"/>
        <w:rPr>
          <w:rFonts w:ascii="Arial" w:hAnsi="Arial" w:cs="Arial"/>
          <w:sz w:val="22"/>
          <w:szCs w:val="22"/>
        </w:rPr>
      </w:pPr>
      <w:r w:rsidRPr="00A3413D">
        <w:rPr>
          <w:rFonts w:ascii="Arial" w:hAnsi="Arial" w:cs="Arial"/>
          <w:sz w:val="22"/>
          <w:szCs w:val="22"/>
        </w:rPr>
        <w:t>The Parent and its subsidiaries (Group) are engaged in the business of banking, financing, leasing, real estate, insurance brokering and other related services to personal, commercial, corporate and institutional clients. The Group’s products and services include deposit-taking, lending and related services, treasury and capital market operations, trade services, payments and cash management, and trust services.</w:t>
      </w:r>
    </w:p>
    <w:p w14:paraId="6AF1FDB0" w14:textId="19BB8099" w:rsidR="0015762B" w:rsidRDefault="0015762B" w:rsidP="007B6F31">
      <w:pPr>
        <w:jc w:val="both"/>
        <w:rPr>
          <w:rFonts w:ascii="Arial" w:hAnsi="Arial" w:cs="Arial"/>
          <w:sz w:val="22"/>
          <w:szCs w:val="22"/>
        </w:rPr>
      </w:pPr>
    </w:p>
    <w:p w14:paraId="5D6E812A" w14:textId="72A81EA8" w:rsidR="00CA1D27" w:rsidRPr="00CA1D27" w:rsidRDefault="00CA1D27" w:rsidP="00CA1D27">
      <w:pPr>
        <w:ind w:right="-50"/>
        <w:jc w:val="both"/>
        <w:rPr>
          <w:rFonts w:ascii="Arial" w:eastAsia="Times New Roman" w:hAnsi="Arial" w:cs="Arial"/>
          <w:sz w:val="22"/>
          <w:szCs w:val="22"/>
          <w:lang w:eastAsia="en-US"/>
        </w:rPr>
      </w:pPr>
      <w:r w:rsidRPr="00CA1D27">
        <w:rPr>
          <w:rFonts w:ascii="Arial" w:eastAsia="Times New Roman" w:hAnsi="Arial" w:cs="Arial"/>
          <w:sz w:val="22"/>
          <w:szCs w:val="22"/>
          <w:lang w:eastAsia="en-US"/>
        </w:rPr>
        <w:t>On June</w:t>
      </w:r>
      <w:r w:rsidR="00FC30BE">
        <w:rPr>
          <w:rFonts w:ascii="Arial" w:eastAsia="Times New Roman" w:hAnsi="Arial" w:cs="Arial"/>
          <w:sz w:val="22"/>
          <w:szCs w:val="22"/>
          <w:lang w:eastAsia="en-US"/>
        </w:rPr>
        <w:t xml:space="preserve"> </w:t>
      </w:r>
      <w:r w:rsidR="00FC30BE" w:rsidRPr="00CA1D27">
        <w:rPr>
          <w:rFonts w:ascii="Arial" w:eastAsia="Times New Roman" w:hAnsi="Arial" w:cs="Arial"/>
          <w:sz w:val="22"/>
          <w:szCs w:val="22"/>
          <w:lang w:eastAsia="en-US"/>
        </w:rPr>
        <w:t>25</w:t>
      </w:r>
      <w:r w:rsidR="00FC30BE">
        <w:rPr>
          <w:rFonts w:ascii="Arial" w:eastAsia="Times New Roman" w:hAnsi="Arial" w:cs="Arial"/>
          <w:sz w:val="22"/>
          <w:szCs w:val="22"/>
          <w:lang w:eastAsia="en-US"/>
        </w:rPr>
        <w:t>,</w:t>
      </w:r>
      <w:r w:rsidRPr="00CA1D27">
        <w:rPr>
          <w:rFonts w:ascii="Arial" w:eastAsia="Times New Roman" w:hAnsi="Arial" w:cs="Arial"/>
          <w:sz w:val="22"/>
          <w:szCs w:val="22"/>
          <w:lang w:eastAsia="en-US"/>
        </w:rPr>
        <w:t xml:space="preserve"> 2021, President Rodrigo R. Duterte signed Executive Order No. 142 entitled, “Approving the Merger of the Land Bank of the Philippines (LBP) and the United Coconut Planters Bank (UCPB), and the Acquisition by the LBP of the Special Preferred Shares of the Philippine Deposit Insurance Corporation (PDIC) in the UCPB.”</w:t>
      </w:r>
    </w:p>
    <w:p w14:paraId="735E1979" w14:textId="77777777" w:rsidR="00CA1D27" w:rsidRPr="00CA1D27" w:rsidRDefault="00CA1D27" w:rsidP="00CA1D27">
      <w:pPr>
        <w:ind w:right="-50"/>
        <w:jc w:val="both"/>
        <w:rPr>
          <w:rFonts w:ascii="Arial" w:eastAsia="Times New Roman" w:hAnsi="Arial" w:cs="Arial"/>
          <w:sz w:val="22"/>
          <w:szCs w:val="22"/>
          <w:lang w:eastAsia="en-US"/>
        </w:rPr>
      </w:pPr>
    </w:p>
    <w:p w14:paraId="7C042267" w14:textId="112C366F" w:rsidR="00CA1D27" w:rsidRPr="00CA1D27" w:rsidRDefault="00CA1D27" w:rsidP="00CA1D27">
      <w:pPr>
        <w:ind w:right="-50"/>
        <w:jc w:val="both"/>
        <w:rPr>
          <w:rFonts w:ascii="Arial" w:eastAsia="Calibri" w:hAnsi="Arial" w:cs="Arial"/>
          <w:sz w:val="22"/>
          <w:szCs w:val="22"/>
          <w:lang w:eastAsia="en-US"/>
        </w:rPr>
      </w:pPr>
      <w:r w:rsidRPr="00CA1D27">
        <w:rPr>
          <w:rFonts w:ascii="Arial" w:eastAsia="Calibri" w:hAnsi="Arial" w:cs="Arial"/>
          <w:sz w:val="22"/>
          <w:szCs w:val="22"/>
          <w:lang w:eastAsia="en-US"/>
        </w:rPr>
        <w:t xml:space="preserve">On September </w:t>
      </w:r>
      <w:r w:rsidR="00FC30BE" w:rsidRPr="00CA1D27">
        <w:rPr>
          <w:rFonts w:ascii="Arial" w:eastAsia="Calibri" w:hAnsi="Arial" w:cs="Arial"/>
          <w:sz w:val="22"/>
          <w:szCs w:val="22"/>
          <w:lang w:eastAsia="en-US"/>
        </w:rPr>
        <w:t>24</w:t>
      </w:r>
      <w:r w:rsidR="00FC30BE">
        <w:rPr>
          <w:rFonts w:ascii="Arial" w:eastAsia="Calibri" w:hAnsi="Arial" w:cs="Arial"/>
          <w:sz w:val="22"/>
          <w:szCs w:val="22"/>
          <w:lang w:eastAsia="en-US"/>
        </w:rPr>
        <w:t xml:space="preserve">, </w:t>
      </w:r>
      <w:r w:rsidRPr="00CA1D27">
        <w:rPr>
          <w:rFonts w:ascii="Arial" w:eastAsia="Calibri" w:hAnsi="Arial" w:cs="Arial"/>
          <w:sz w:val="22"/>
          <w:szCs w:val="22"/>
          <w:lang w:eastAsia="en-US"/>
        </w:rPr>
        <w:t xml:space="preserve">2021, the Parent acquired 12 </w:t>
      </w:r>
      <w:r w:rsidR="00E24F7B">
        <w:rPr>
          <w:rFonts w:ascii="Arial" w:eastAsia="Calibri" w:hAnsi="Arial" w:cs="Arial"/>
          <w:sz w:val="22"/>
          <w:szCs w:val="22"/>
          <w:lang w:eastAsia="en-US"/>
        </w:rPr>
        <w:t>b</w:t>
      </w:r>
      <w:r w:rsidRPr="00CA1D27">
        <w:rPr>
          <w:rFonts w:ascii="Arial" w:eastAsia="Calibri" w:hAnsi="Arial" w:cs="Arial"/>
          <w:sz w:val="22"/>
          <w:szCs w:val="22"/>
          <w:lang w:eastAsia="en-US"/>
        </w:rPr>
        <w:t xml:space="preserve">illion Special Preferred Shares of UCPB held by the PDIC by issuing a 20-year Certificate of Indebtedness (COI) with face value and fair value of at the time of acquisition amounting to P12 </w:t>
      </w:r>
      <w:r w:rsidR="002265ED">
        <w:rPr>
          <w:rFonts w:ascii="Arial" w:eastAsia="Calibri" w:hAnsi="Arial" w:cs="Arial"/>
          <w:sz w:val="22"/>
          <w:szCs w:val="22"/>
          <w:lang w:eastAsia="en-US"/>
        </w:rPr>
        <w:t>b</w:t>
      </w:r>
      <w:r w:rsidRPr="00CA1D27">
        <w:rPr>
          <w:rFonts w:ascii="Arial" w:eastAsia="Calibri" w:hAnsi="Arial" w:cs="Arial"/>
          <w:sz w:val="22"/>
          <w:szCs w:val="22"/>
          <w:lang w:eastAsia="en-US"/>
        </w:rPr>
        <w:t>illion and P4,038,227,868</w:t>
      </w:r>
      <w:r w:rsidR="0056204B">
        <w:rPr>
          <w:rFonts w:ascii="Arial" w:eastAsia="Calibri" w:hAnsi="Arial" w:cs="Arial"/>
          <w:sz w:val="22"/>
          <w:szCs w:val="22"/>
          <w:lang w:eastAsia="en-US"/>
        </w:rPr>
        <w:t xml:space="preserve">, </w:t>
      </w:r>
      <w:r w:rsidRPr="00CA1D27">
        <w:rPr>
          <w:rFonts w:ascii="Arial" w:eastAsia="Calibri" w:hAnsi="Arial" w:cs="Arial"/>
          <w:sz w:val="22"/>
          <w:szCs w:val="22"/>
          <w:lang w:eastAsia="en-US"/>
        </w:rPr>
        <w:t>respectively. The issuance of the COI represented 88.91 per cent of the total voting rights in UCPB.</w:t>
      </w:r>
    </w:p>
    <w:p w14:paraId="45A8B58A" w14:textId="77777777" w:rsidR="00CA1D27" w:rsidRPr="00CA1D27" w:rsidRDefault="00CA1D27" w:rsidP="00CA1D27">
      <w:pPr>
        <w:tabs>
          <w:tab w:val="left" w:pos="1152"/>
        </w:tabs>
        <w:ind w:right="-50"/>
        <w:jc w:val="both"/>
        <w:rPr>
          <w:rFonts w:ascii="Arial" w:hAnsi="Arial" w:cs="Arial"/>
          <w:sz w:val="22"/>
          <w:szCs w:val="22"/>
          <w:lang w:eastAsia="en-US"/>
        </w:rPr>
      </w:pPr>
    </w:p>
    <w:p w14:paraId="74494D2A" w14:textId="11035ABA" w:rsidR="00CA1D27" w:rsidRPr="00CA1D27" w:rsidRDefault="00CA1D27" w:rsidP="00CA1D27">
      <w:pPr>
        <w:tabs>
          <w:tab w:val="left" w:pos="1152"/>
        </w:tabs>
        <w:ind w:right="-50"/>
        <w:jc w:val="both"/>
        <w:rPr>
          <w:rFonts w:ascii="Arial" w:hAnsi="Arial" w:cs="Arial"/>
          <w:sz w:val="22"/>
          <w:szCs w:val="22"/>
          <w:lang w:eastAsia="en-US"/>
        </w:rPr>
      </w:pPr>
      <w:r w:rsidRPr="00CA1D27">
        <w:rPr>
          <w:rFonts w:ascii="Arial" w:hAnsi="Arial" w:cs="Arial"/>
          <w:sz w:val="22"/>
          <w:szCs w:val="22"/>
          <w:lang w:eastAsia="en-US"/>
        </w:rPr>
        <w:t>At the acquisition date, the Parent classify/designate the identifiable assets acquired and liabilities assumed as necessary on the basis of the contractual terms, economic conditions, its operating or accounting policies and other pertinent conditions as they exist at the acquisition date.</w:t>
      </w:r>
    </w:p>
    <w:p w14:paraId="3B2242E3" w14:textId="77777777" w:rsidR="00CA1D27" w:rsidRPr="00CA1D27" w:rsidRDefault="00CA1D27" w:rsidP="00CA1D27">
      <w:pPr>
        <w:tabs>
          <w:tab w:val="left" w:pos="1152"/>
        </w:tabs>
        <w:ind w:right="-50"/>
        <w:jc w:val="both"/>
        <w:rPr>
          <w:rFonts w:ascii="Arial" w:hAnsi="Arial" w:cs="Arial"/>
          <w:sz w:val="22"/>
          <w:szCs w:val="22"/>
          <w:lang w:eastAsia="en-US"/>
        </w:rPr>
      </w:pPr>
    </w:p>
    <w:p w14:paraId="4941239B" w14:textId="2C6CD768" w:rsidR="00CA1D27" w:rsidRDefault="00CA1D27" w:rsidP="00CA1D27">
      <w:pPr>
        <w:jc w:val="both"/>
        <w:rPr>
          <w:rFonts w:ascii="Arial" w:hAnsi="Arial" w:cs="Arial"/>
          <w:sz w:val="22"/>
          <w:szCs w:val="22"/>
        </w:rPr>
      </w:pPr>
      <w:r w:rsidRPr="00CA1D27">
        <w:rPr>
          <w:rFonts w:ascii="Arial" w:eastAsia="Times New Roman" w:hAnsi="Arial" w:cs="Arial"/>
          <w:iCs/>
          <w:sz w:val="22"/>
          <w:szCs w:val="22"/>
          <w:lang w:eastAsia="en-US"/>
        </w:rPr>
        <w:lastRenderedPageBreak/>
        <w:t>LBP onboarded a total of 2,343 former UCPB employees; 101 reported in Head Office while majority in the field offices.</w:t>
      </w:r>
    </w:p>
    <w:p w14:paraId="09EAA4F0" w14:textId="77777777" w:rsidR="00CA1D27" w:rsidRPr="00A3413D" w:rsidRDefault="00CA1D27" w:rsidP="007B6F31">
      <w:pPr>
        <w:jc w:val="both"/>
        <w:rPr>
          <w:rFonts w:ascii="Arial" w:hAnsi="Arial" w:cs="Arial"/>
          <w:sz w:val="22"/>
          <w:szCs w:val="22"/>
        </w:rPr>
      </w:pPr>
    </w:p>
    <w:p w14:paraId="609E288B" w14:textId="77777777" w:rsidR="0015762B" w:rsidRPr="008E0F2F" w:rsidRDefault="0015762B" w:rsidP="007B6F31">
      <w:pPr>
        <w:jc w:val="both"/>
        <w:rPr>
          <w:rFonts w:ascii="Arial" w:hAnsi="Arial" w:cs="Arial"/>
          <w:sz w:val="22"/>
          <w:szCs w:val="22"/>
          <w:highlight w:val="yellow"/>
        </w:rPr>
      </w:pPr>
      <w:r w:rsidRPr="00A3413D">
        <w:rPr>
          <w:rFonts w:ascii="Arial" w:hAnsi="Arial" w:cs="Arial"/>
          <w:sz w:val="22"/>
          <w:szCs w:val="22"/>
        </w:rPr>
        <w:t xml:space="preserve">The Board of Directors </w:t>
      </w:r>
      <w:r w:rsidR="001A21E4">
        <w:rPr>
          <w:rFonts w:ascii="Arial" w:hAnsi="Arial" w:cs="Arial"/>
          <w:sz w:val="22"/>
          <w:szCs w:val="22"/>
        </w:rPr>
        <w:t xml:space="preserve">of the Bank </w:t>
      </w:r>
      <w:r w:rsidR="00124BD3" w:rsidRPr="00A3413D">
        <w:rPr>
          <w:rFonts w:ascii="Arial" w:hAnsi="Arial" w:cs="Arial"/>
          <w:sz w:val="22"/>
          <w:szCs w:val="22"/>
        </w:rPr>
        <w:t xml:space="preserve">is composed </w:t>
      </w:r>
      <w:r w:rsidRPr="00A3413D">
        <w:rPr>
          <w:rFonts w:ascii="Arial" w:hAnsi="Arial" w:cs="Arial"/>
          <w:sz w:val="22"/>
          <w:szCs w:val="22"/>
        </w:rPr>
        <w:t>of nine</w:t>
      </w:r>
      <w:r w:rsidR="006B1DA1" w:rsidRPr="00A3413D">
        <w:rPr>
          <w:rFonts w:ascii="Arial" w:hAnsi="Arial" w:cs="Arial"/>
          <w:sz w:val="22"/>
          <w:szCs w:val="22"/>
        </w:rPr>
        <w:t xml:space="preserve"> </w:t>
      </w:r>
      <w:r w:rsidR="00124BD3" w:rsidRPr="00A3413D">
        <w:rPr>
          <w:rFonts w:ascii="Arial" w:hAnsi="Arial" w:cs="Arial"/>
          <w:sz w:val="22"/>
          <w:szCs w:val="22"/>
        </w:rPr>
        <w:t xml:space="preserve">members and </w:t>
      </w:r>
      <w:r w:rsidRPr="00A3413D">
        <w:rPr>
          <w:rFonts w:ascii="Arial" w:hAnsi="Arial" w:cs="Arial"/>
          <w:sz w:val="22"/>
          <w:szCs w:val="22"/>
        </w:rPr>
        <w:t>chaired by the Secretary of the Department of Finance.  The Bank is headed by its President and Chief Executive Officer.</w:t>
      </w:r>
    </w:p>
    <w:p w14:paraId="2E865402" w14:textId="77777777" w:rsidR="00DE4670" w:rsidRPr="008E0F2F" w:rsidRDefault="00DE4670" w:rsidP="007B6F31">
      <w:pPr>
        <w:jc w:val="both"/>
        <w:rPr>
          <w:rFonts w:ascii="Arial" w:hAnsi="Arial" w:cs="Arial"/>
          <w:sz w:val="22"/>
          <w:szCs w:val="22"/>
          <w:highlight w:val="yellow"/>
        </w:rPr>
      </w:pPr>
    </w:p>
    <w:p w14:paraId="72519FB3" w14:textId="40AF916D" w:rsidR="00673CEB" w:rsidRPr="004127C1" w:rsidRDefault="00673CEB" w:rsidP="007B6F31">
      <w:pPr>
        <w:tabs>
          <w:tab w:val="num" w:pos="720"/>
        </w:tabs>
        <w:jc w:val="both"/>
        <w:rPr>
          <w:rFonts w:ascii="Arial" w:hAnsi="Arial" w:cs="Arial"/>
          <w:sz w:val="22"/>
          <w:szCs w:val="22"/>
        </w:rPr>
      </w:pPr>
      <w:r w:rsidRPr="004127C1">
        <w:rPr>
          <w:rFonts w:ascii="Arial" w:hAnsi="Arial" w:cs="Arial"/>
          <w:sz w:val="22"/>
          <w:szCs w:val="22"/>
        </w:rPr>
        <w:t xml:space="preserve">The </w:t>
      </w:r>
      <w:r w:rsidR="001A21E4">
        <w:rPr>
          <w:rFonts w:ascii="Arial" w:hAnsi="Arial" w:cs="Arial"/>
          <w:sz w:val="22"/>
          <w:szCs w:val="22"/>
        </w:rPr>
        <w:t xml:space="preserve">Parent has a </w:t>
      </w:r>
      <w:r w:rsidRPr="004127C1">
        <w:rPr>
          <w:rFonts w:ascii="Arial" w:hAnsi="Arial" w:cs="Arial"/>
          <w:sz w:val="22"/>
          <w:szCs w:val="22"/>
        </w:rPr>
        <w:t xml:space="preserve">total manpower </w:t>
      </w:r>
      <w:r w:rsidRPr="00EC63C1">
        <w:rPr>
          <w:rFonts w:ascii="Arial" w:hAnsi="Arial" w:cs="Arial"/>
          <w:color w:val="000000" w:themeColor="text1"/>
          <w:sz w:val="22"/>
          <w:szCs w:val="22"/>
        </w:rPr>
        <w:t>of</w:t>
      </w:r>
      <w:r w:rsidR="003023E3" w:rsidRPr="00EC63C1">
        <w:rPr>
          <w:rFonts w:ascii="Arial" w:hAnsi="Arial" w:cs="Arial"/>
          <w:color w:val="000000" w:themeColor="text1"/>
          <w:sz w:val="22"/>
          <w:szCs w:val="22"/>
        </w:rPr>
        <w:t xml:space="preserve"> </w:t>
      </w:r>
      <w:r w:rsidR="00364F23" w:rsidRPr="00364F23">
        <w:rPr>
          <w:rFonts w:ascii="Arial" w:hAnsi="Arial" w:cs="Arial"/>
          <w:color w:val="000000" w:themeColor="text1"/>
          <w:sz w:val="22"/>
          <w:szCs w:val="22"/>
        </w:rPr>
        <w:t>12,662 consisting of 1,587 officers and 11,075 operating staff as of December 31, 2022,</w:t>
      </w:r>
      <w:r w:rsidR="00364F23">
        <w:rPr>
          <w:rFonts w:ascii="Arial" w:hAnsi="Arial" w:cs="Arial"/>
          <w:color w:val="000000" w:themeColor="text1"/>
          <w:sz w:val="22"/>
          <w:szCs w:val="22"/>
        </w:rPr>
        <w:t xml:space="preserve"> </w:t>
      </w:r>
      <w:r w:rsidR="00427EA7" w:rsidRPr="004127C1">
        <w:rPr>
          <w:rFonts w:ascii="Arial" w:hAnsi="Arial" w:cs="Arial"/>
          <w:sz w:val="22"/>
          <w:szCs w:val="22"/>
        </w:rPr>
        <w:t>de</w:t>
      </w:r>
      <w:r w:rsidRPr="004127C1">
        <w:rPr>
          <w:rFonts w:ascii="Arial" w:hAnsi="Arial" w:cs="Arial"/>
          <w:sz w:val="22"/>
          <w:szCs w:val="22"/>
        </w:rPr>
        <w:t>ployed as follows:</w:t>
      </w:r>
    </w:p>
    <w:p w14:paraId="4068811A" w14:textId="77777777" w:rsidR="00673CEB" w:rsidRPr="004127C1" w:rsidRDefault="00673CEB" w:rsidP="007B6F31">
      <w:pPr>
        <w:tabs>
          <w:tab w:val="num" w:pos="720"/>
        </w:tabs>
        <w:ind w:left="720" w:hanging="360"/>
        <w:jc w:val="both"/>
        <w:rPr>
          <w:rFonts w:ascii="Arial" w:hAnsi="Arial" w:cs="Arial"/>
          <w:sz w:val="22"/>
          <w:szCs w:val="22"/>
        </w:rPr>
      </w:pPr>
    </w:p>
    <w:tbl>
      <w:tblPr>
        <w:tblW w:w="8640" w:type="dxa"/>
        <w:tblLayout w:type="fixed"/>
        <w:tblLook w:val="0000" w:firstRow="0" w:lastRow="0" w:firstColumn="0" w:lastColumn="0" w:noHBand="0" w:noVBand="0"/>
      </w:tblPr>
      <w:tblGrid>
        <w:gridCol w:w="4320"/>
        <w:gridCol w:w="1440"/>
        <w:gridCol w:w="1440"/>
        <w:gridCol w:w="1440"/>
      </w:tblGrid>
      <w:tr w:rsidR="00441639" w:rsidRPr="004127C1" w14:paraId="29978161" w14:textId="77777777" w:rsidTr="0044291D">
        <w:trPr>
          <w:trHeight w:val="242"/>
        </w:trPr>
        <w:tc>
          <w:tcPr>
            <w:tcW w:w="4320" w:type="dxa"/>
            <w:tcBorders>
              <w:top w:val="single" w:sz="4" w:space="0" w:color="auto"/>
              <w:bottom w:val="single" w:sz="4" w:space="0" w:color="auto"/>
            </w:tcBorders>
            <w:vAlign w:val="center"/>
          </w:tcPr>
          <w:p w14:paraId="042D8BA7" w14:textId="77777777" w:rsidR="00441639" w:rsidRPr="004127C1" w:rsidRDefault="00441639" w:rsidP="00496B80">
            <w:pPr>
              <w:jc w:val="both"/>
              <w:rPr>
                <w:rFonts w:ascii="Arial" w:hAnsi="Arial" w:cs="Arial"/>
                <w:b/>
                <w:sz w:val="22"/>
                <w:szCs w:val="22"/>
              </w:rPr>
            </w:pPr>
          </w:p>
        </w:tc>
        <w:tc>
          <w:tcPr>
            <w:tcW w:w="1440" w:type="dxa"/>
            <w:tcBorders>
              <w:top w:val="single" w:sz="4" w:space="0" w:color="auto"/>
              <w:bottom w:val="single" w:sz="4" w:space="0" w:color="auto"/>
            </w:tcBorders>
            <w:vAlign w:val="center"/>
          </w:tcPr>
          <w:p w14:paraId="62534AE6" w14:textId="4AD6BBC4" w:rsidR="00441639" w:rsidRPr="004127C1" w:rsidRDefault="00847431" w:rsidP="00496B80">
            <w:pPr>
              <w:jc w:val="center"/>
              <w:rPr>
                <w:rFonts w:ascii="Arial" w:hAnsi="Arial" w:cs="Arial"/>
                <w:b/>
                <w:sz w:val="22"/>
                <w:szCs w:val="22"/>
              </w:rPr>
            </w:pPr>
            <w:r>
              <w:rPr>
                <w:rFonts w:ascii="Arial" w:hAnsi="Arial" w:cs="Arial"/>
                <w:b/>
                <w:sz w:val="22"/>
                <w:szCs w:val="22"/>
              </w:rPr>
              <w:t xml:space="preserve">   </w:t>
            </w:r>
            <w:r w:rsidR="00441639" w:rsidRPr="004127C1">
              <w:rPr>
                <w:rFonts w:ascii="Arial" w:hAnsi="Arial" w:cs="Arial"/>
                <w:b/>
                <w:sz w:val="22"/>
                <w:szCs w:val="22"/>
              </w:rPr>
              <w:t>Officer</w:t>
            </w:r>
            <w:r>
              <w:rPr>
                <w:rFonts w:ascii="Arial" w:hAnsi="Arial" w:cs="Arial"/>
                <w:b/>
                <w:sz w:val="22"/>
                <w:szCs w:val="22"/>
              </w:rPr>
              <w:t>s</w:t>
            </w:r>
          </w:p>
        </w:tc>
        <w:tc>
          <w:tcPr>
            <w:tcW w:w="1440" w:type="dxa"/>
            <w:tcBorders>
              <w:top w:val="single" w:sz="4" w:space="0" w:color="auto"/>
              <w:bottom w:val="single" w:sz="4" w:space="0" w:color="auto"/>
            </w:tcBorders>
            <w:vAlign w:val="center"/>
          </w:tcPr>
          <w:p w14:paraId="306D5377" w14:textId="77777777" w:rsidR="00441639" w:rsidRPr="004127C1" w:rsidRDefault="00441639" w:rsidP="00496B80">
            <w:pPr>
              <w:jc w:val="center"/>
              <w:rPr>
                <w:rFonts w:ascii="Arial" w:hAnsi="Arial" w:cs="Arial"/>
                <w:b/>
                <w:sz w:val="22"/>
                <w:szCs w:val="22"/>
              </w:rPr>
            </w:pPr>
            <w:r w:rsidRPr="004127C1">
              <w:rPr>
                <w:rFonts w:ascii="Arial" w:hAnsi="Arial" w:cs="Arial"/>
                <w:b/>
                <w:sz w:val="22"/>
                <w:szCs w:val="22"/>
              </w:rPr>
              <w:t>Staff</w:t>
            </w:r>
          </w:p>
        </w:tc>
        <w:tc>
          <w:tcPr>
            <w:tcW w:w="1440" w:type="dxa"/>
            <w:tcBorders>
              <w:top w:val="single" w:sz="4" w:space="0" w:color="auto"/>
              <w:bottom w:val="single" w:sz="4" w:space="0" w:color="auto"/>
            </w:tcBorders>
            <w:vAlign w:val="center"/>
          </w:tcPr>
          <w:p w14:paraId="6D27C402" w14:textId="77777777" w:rsidR="00441639" w:rsidRPr="004127C1" w:rsidRDefault="00441639" w:rsidP="00496B80">
            <w:pPr>
              <w:jc w:val="center"/>
              <w:rPr>
                <w:rFonts w:ascii="Arial" w:hAnsi="Arial" w:cs="Arial"/>
                <w:b/>
                <w:sz w:val="22"/>
                <w:szCs w:val="22"/>
              </w:rPr>
            </w:pPr>
            <w:r w:rsidRPr="004127C1">
              <w:rPr>
                <w:rFonts w:ascii="Arial" w:hAnsi="Arial" w:cs="Arial"/>
                <w:b/>
                <w:sz w:val="22"/>
                <w:szCs w:val="22"/>
              </w:rPr>
              <w:t>Total</w:t>
            </w:r>
          </w:p>
        </w:tc>
      </w:tr>
      <w:tr w:rsidR="00E317FB" w:rsidRPr="004127C1" w14:paraId="6A17824C" w14:textId="77777777" w:rsidTr="00FC7E9D">
        <w:tc>
          <w:tcPr>
            <w:tcW w:w="4320" w:type="dxa"/>
            <w:tcBorders>
              <w:top w:val="single" w:sz="4" w:space="0" w:color="auto"/>
            </w:tcBorders>
          </w:tcPr>
          <w:p w14:paraId="344B3B6F" w14:textId="77777777" w:rsidR="00E317FB" w:rsidRPr="004127C1" w:rsidRDefault="00E317FB" w:rsidP="00E317FB">
            <w:pPr>
              <w:jc w:val="both"/>
              <w:rPr>
                <w:rFonts w:ascii="Arial" w:hAnsi="Arial" w:cs="Arial"/>
                <w:sz w:val="22"/>
                <w:szCs w:val="22"/>
              </w:rPr>
            </w:pPr>
            <w:r w:rsidRPr="004127C1">
              <w:rPr>
                <w:rFonts w:ascii="Arial" w:hAnsi="Arial" w:cs="Arial"/>
                <w:sz w:val="22"/>
                <w:szCs w:val="22"/>
              </w:rPr>
              <w:t>Head Office</w:t>
            </w:r>
          </w:p>
        </w:tc>
        <w:tc>
          <w:tcPr>
            <w:tcW w:w="1440" w:type="dxa"/>
            <w:tcBorders>
              <w:top w:val="single" w:sz="4" w:space="0" w:color="auto"/>
            </w:tcBorders>
            <w:vAlign w:val="center"/>
          </w:tcPr>
          <w:p w14:paraId="4533D8F5" w14:textId="09E0595E" w:rsidR="00E317FB" w:rsidRPr="00EC63C1" w:rsidRDefault="00E317FB" w:rsidP="00E317FB">
            <w:pPr>
              <w:ind w:right="224"/>
              <w:jc w:val="right"/>
              <w:rPr>
                <w:rFonts w:ascii="Arial" w:hAnsi="Arial" w:cs="Arial"/>
                <w:bCs/>
                <w:color w:val="000000" w:themeColor="text1"/>
                <w:sz w:val="22"/>
                <w:szCs w:val="22"/>
              </w:rPr>
            </w:pPr>
            <w:r w:rsidRPr="003E5899">
              <w:rPr>
                <w:rFonts w:ascii="Arial" w:hAnsi="Arial" w:cs="Arial"/>
                <w:sz w:val="22"/>
                <w:szCs w:val="22"/>
              </w:rPr>
              <w:t>590</w:t>
            </w:r>
          </w:p>
        </w:tc>
        <w:tc>
          <w:tcPr>
            <w:tcW w:w="1440" w:type="dxa"/>
            <w:tcBorders>
              <w:top w:val="single" w:sz="4" w:space="0" w:color="auto"/>
            </w:tcBorders>
            <w:vAlign w:val="center"/>
          </w:tcPr>
          <w:p w14:paraId="7116FB5A" w14:textId="37711338" w:rsidR="00E317FB" w:rsidRPr="00EC63C1" w:rsidRDefault="00E317FB" w:rsidP="00E317FB">
            <w:pPr>
              <w:ind w:right="224"/>
              <w:jc w:val="right"/>
              <w:rPr>
                <w:rFonts w:ascii="Arial" w:hAnsi="Arial" w:cs="Arial"/>
                <w:bCs/>
                <w:color w:val="000000" w:themeColor="text1"/>
                <w:sz w:val="22"/>
                <w:szCs w:val="22"/>
              </w:rPr>
            </w:pPr>
            <w:r w:rsidRPr="003E5899">
              <w:rPr>
                <w:rFonts w:ascii="Arial" w:hAnsi="Arial" w:cs="Arial"/>
                <w:sz w:val="22"/>
                <w:szCs w:val="22"/>
              </w:rPr>
              <w:t>2,875</w:t>
            </w:r>
          </w:p>
        </w:tc>
        <w:tc>
          <w:tcPr>
            <w:tcW w:w="1440" w:type="dxa"/>
            <w:tcBorders>
              <w:top w:val="single" w:sz="4" w:space="0" w:color="auto"/>
            </w:tcBorders>
            <w:vAlign w:val="center"/>
          </w:tcPr>
          <w:p w14:paraId="19B5AF6C" w14:textId="49CB425D" w:rsidR="00E317FB" w:rsidRPr="00EC63C1" w:rsidRDefault="00E317FB" w:rsidP="00E317FB">
            <w:pPr>
              <w:ind w:right="224"/>
              <w:jc w:val="right"/>
              <w:rPr>
                <w:rFonts w:ascii="Arial" w:hAnsi="Arial" w:cs="Arial"/>
                <w:bCs/>
                <w:color w:val="000000" w:themeColor="text1"/>
                <w:sz w:val="22"/>
                <w:szCs w:val="22"/>
              </w:rPr>
            </w:pPr>
            <w:r w:rsidRPr="003E5899">
              <w:rPr>
                <w:rFonts w:ascii="Arial" w:hAnsi="Arial" w:cs="Arial"/>
                <w:sz w:val="22"/>
                <w:szCs w:val="22"/>
              </w:rPr>
              <w:t>3,465</w:t>
            </w:r>
          </w:p>
        </w:tc>
      </w:tr>
      <w:tr w:rsidR="00E317FB" w:rsidRPr="004127C1" w14:paraId="0A557EDB" w14:textId="77777777" w:rsidTr="00FC7E9D">
        <w:tc>
          <w:tcPr>
            <w:tcW w:w="4320" w:type="dxa"/>
            <w:tcBorders>
              <w:bottom w:val="single" w:sz="4" w:space="0" w:color="auto"/>
            </w:tcBorders>
          </w:tcPr>
          <w:p w14:paraId="22EE8310" w14:textId="77777777" w:rsidR="00E317FB" w:rsidRPr="004127C1" w:rsidRDefault="00E317FB" w:rsidP="00E317FB">
            <w:pPr>
              <w:jc w:val="both"/>
              <w:rPr>
                <w:rFonts w:ascii="Arial" w:hAnsi="Arial" w:cs="Arial"/>
                <w:sz w:val="22"/>
                <w:szCs w:val="22"/>
              </w:rPr>
            </w:pPr>
            <w:r w:rsidRPr="004127C1">
              <w:rPr>
                <w:rFonts w:ascii="Arial" w:hAnsi="Arial" w:cs="Arial"/>
                <w:sz w:val="22"/>
                <w:szCs w:val="22"/>
              </w:rPr>
              <w:t>Branches/Field Units</w:t>
            </w:r>
          </w:p>
        </w:tc>
        <w:tc>
          <w:tcPr>
            <w:tcW w:w="1440" w:type="dxa"/>
            <w:tcBorders>
              <w:bottom w:val="single" w:sz="4" w:space="0" w:color="auto"/>
            </w:tcBorders>
            <w:vAlign w:val="center"/>
          </w:tcPr>
          <w:p w14:paraId="3326D468" w14:textId="2F1A3F5D" w:rsidR="00E317FB" w:rsidRPr="00EC63C1" w:rsidRDefault="00E317FB" w:rsidP="00E317FB">
            <w:pPr>
              <w:ind w:right="224"/>
              <w:jc w:val="right"/>
              <w:rPr>
                <w:rFonts w:ascii="Arial" w:hAnsi="Arial" w:cs="Arial"/>
                <w:bCs/>
                <w:color w:val="000000" w:themeColor="text1"/>
                <w:sz w:val="22"/>
                <w:szCs w:val="22"/>
              </w:rPr>
            </w:pPr>
            <w:r w:rsidRPr="003E5899">
              <w:rPr>
                <w:rFonts w:ascii="Arial" w:hAnsi="Arial" w:cs="Arial"/>
                <w:sz w:val="22"/>
                <w:szCs w:val="22"/>
              </w:rPr>
              <w:t>997</w:t>
            </w:r>
          </w:p>
        </w:tc>
        <w:tc>
          <w:tcPr>
            <w:tcW w:w="1440" w:type="dxa"/>
            <w:tcBorders>
              <w:bottom w:val="single" w:sz="4" w:space="0" w:color="auto"/>
            </w:tcBorders>
            <w:vAlign w:val="center"/>
          </w:tcPr>
          <w:p w14:paraId="73AF5A37" w14:textId="4844E548" w:rsidR="00E317FB" w:rsidRPr="00EC63C1" w:rsidRDefault="00E317FB" w:rsidP="00E317FB">
            <w:pPr>
              <w:ind w:right="224"/>
              <w:jc w:val="right"/>
              <w:rPr>
                <w:rFonts w:ascii="Arial" w:hAnsi="Arial" w:cs="Arial"/>
                <w:bCs/>
                <w:color w:val="000000" w:themeColor="text1"/>
                <w:sz w:val="22"/>
                <w:szCs w:val="22"/>
              </w:rPr>
            </w:pPr>
            <w:r w:rsidRPr="003E5899">
              <w:rPr>
                <w:rFonts w:ascii="Arial" w:hAnsi="Arial" w:cs="Arial"/>
                <w:sz w:val="22"/>
                <w:szCs w:val="22"/>
              </w:rPr>
              <w:t>8,200</w:t>
            </w:r>
          </w:p>
        </w:tc>
        <w:tc>
          <w:tcPr>
            <w:tcW w:w="1440" w:type="dxa"/>
            <w:tcBorders>
              <w:bottom w:val="single" w:sz="4" w:space="0" w:color="auto"/>
            </w:tcBorders>
            <w:vAlign w:val="center"/>
          </w:tcPr>
          <w:p w14:paraId="2924F847" w14:textId="6DE72C7E" w:rsidR="00E317FB" w:rsidRPr="00EC63C1" w:rsidRDefault="00E317FB" w:rsidP="00E317FB">
            <w:pPr>
              <w:ind w:right="224"/>
              <w:jc w:val="right"/>
              <w:rPr>
                <w:rFonts w:ascii="Arial" w:hAnsi="Arial" w:cs="Arial"/>
                <w:bCs/>
                <w:color w:val="000000" w:themeColor="text1"/>
                <w:sz w:val="22"/>
                <w:szCs w:val="22"/>
              </w:rPr>
            </w:pPr>
            <w:r w:rsidRPr="003E5899">
              <w:rPr>
                <w:rFonts w:ascii="Arial" w:hAnsi="Arial" w:cs="Arial"/>
                <w:sz w:val="22"/>
                <w:szCs w:val="22"/>
              </w:rPr>
              <w:t>9,197</w:t>
            </w:r>
          </w:p>
        </w:tc>
      </w:tr>
      <w:tr w:rsidR="00E317FB" w:rsidRPr="008E0F2F" w14:paraId="2527006D" w14:textId="77777777" w:rsidTr="00FC7E9D">
        <w:tc>
          <w:tcPr>
            <w:tcW w:w="4320" w:type="dxa"/>
            <w:tcBorders>
              <w:top w:val="single" w:sz="4" w:space="0" w:color="auto"/>
              <w:bottom w:val="double" w:sz="4" w:space="0" w:color="auto"/>
            </w:tcBorders>
          </w:tcPr>
          <w:p w14:paraId="0CF060D8" w14:textId="77777777" w:rsidR="00E317FB" w:rsidRPr="004127C1" w:rsidRDefault="00E317FB" w:rsidP="00E317FB">
            <w:pPr>
              <w:jc w:val="both"/>
              <w:rPr>
                <w:rFonts w:ascii="Arial" w:hAnsi="Arial" w:cs="Arial"/>
                <w:sz w:val="22"/>
                <w:szCs w:val="22"/>
              </w:rPr>
            </w:pPr>
          </w:p>
        </w:tc>
        <w:tc>
          <w:tcPr>
            <w:tcW w:w="1440" w:type="dxa"/>
            <w:tcBorders>
              <w:top w:val="single" w:sz="4" w:space="0" w:color="auto"/>
              <w:bottom w:val="double" w:sz="4" w:space="0" w:color="auto"/>
            </w:tcBorders>
            <w:vAlign w:val="center"/>
          </w:tcPr>
          <w:p w14:paraId="7CBFE44E" w14:textId="78A6AE88" w:rsidR="00E317FB" w:rsidRPr="00EC63C1" w:rsidRDefault="00E317FB" w:rsidP="00E317FB">
            <w:pPr>
              <w:ind w:right="224"/>
              <w:jc w:val="right"/>
              <w:rPr>
                <w:rFonts w:ascii="Arial" w:hAnsi="Arial" w:cs="Arial"/>
                <w:bCs/>
                <w:color w:val="000000" w:themeColor="text1"/>
                <w:sz w:val="22"/>
                <w:szCs w:val="22"/>
              </w:rPr>
            </w:pPr>
            <w:r w:rsidRPr="003E5899">
              <w:rPr>
                <w:rFonts w:ascii="Arial" w:hAnsi="Arial" w:cs="Arial"/>
                <w:sz w:val="22"/>
                <w:szCs w:val="22"/>
              </w:rPr>
              <w:t>1,587</w:t>
            </w:r>
          </w:p>
        </w:tc>
        <w:tc>
          <w:tcPr>
            <w:tcW w:w="1440" w:type="dxa"/>
            <w:tcBorders>
              <w:top w:val="single" w:sz="4" w:space="0" w:color="auto"/>
              <w:bottom w:val="double" w:sz="4" w:space="0" w:color="auto"/>
            </w:tcBorders>
            <w:vAlign w:val="center"/>
          </w:tcPr>
          <w:p w14:paraId="68A67A1F" w14:textId="07551E1C" w:rsidR="00E317FB" w:rsidRPr="00EC63C1" w:rsidRDefault="00E317FB" w:rsidP="00E317FB">
            <w:pPr>
              <w:ind w:right="224"/>
              <w:jc w:val="right"/>
              <w:rPr>
                <w:rFonts w:ascii="Arial" w:hAnsi="Arial" w:cs="Arial"/>
                <w:bCs/>
                <w:color w:val="000000" w:themeColor="text1"/>
                <w:sz w:val="22"/>
                <w:szCs w:val="22"/>
              </w:rPr>
            </w:pPr>
            <w:r w:rsidRPr="003E5899">
              <w:rPr>
                <w:rFonts w:ascii="Arial" w:hAnsi="Arial" w:cs="Arial"/>
                <w:sz w:val="22"/>
                <w:szCs w:val="22"/>
              </w:rPr>
              <w:t>11,075</w:t>
            </w:r>
          </w:p>
        </w:tc>
        <w:tc>
          <w:tcPr>
            <w:tcW w:w="1440" w:type="dxa"/>
            <w:tcBorders>
              <w:top w:val="single" w:sz="4" w:space="0" w:color="auto"/>
              <w:bottom w:val="double" w:sz="4" w:space="0" w:color="auto"/>
            </w:tcBorders>
            <w:vAlign w:val="center"/>
          </w:tcPr>
          <w:p w14:paraId="55A7E5C8" w14:textId="6AC62D8E" w:rsidR="00E317FB" w:rsidRPr="00EC63C1" w:rsidRDefault="00E317FB" w:rsidP="00E317FB">
            <w:pPr>
              <w:ind w:right="224"/>
              <w:jc w:val="right"/>
              <w:rPr>
                <w:rFonts w:ascii="Arial" w:hAnsi="Arial" w:cs="Arial"/>
                <w:bCs/>
                <w:color w:val="000000" w:themeColor="text1"/>
                <w:sz w:val="22"/>
                <w:szCs w:val="22"/>
              </w:rPr>
            </w:pPr>
            <w:r w:rsidRPr="003E5899">
              <w:rPr>
                <w:rFonts w:ascii="Arial" w:hAnsi="Arial" w:cs="Arial"/>
                <w:sz w:val="22"/>
                <w:szCs w:val="22"/>
              </w:rPr>
              <w:t>12,662</w:t>
            </w:r>
          </w:p>
        </w:tc>
      </w:tr>
    </w:tbl>
    <w:p w14:paraId="6FFCBE6A" w14:textId="77777777" w:rsidR="00336788" w:rsidRPr="008E0F2F" w:rsidRDefault="00336788" w:rsidP="0020594A">
      <w:pPr>
        <w:jc w:val="both"/>
        <w:rPr>
          <w:rFonts w:ascii="Arial" w:hAnsi="Arial" w:cs="Arial"/>
          <w:sz w:val="22"/>
          <w:szCs w:val="22"/>
          <w:highlight w:val="yellow"/>
          <w:u w:val="single"/>
        </w:rPr>
      </w:pPr>
    </w:p>
    <w:p w14:paraId="4E21C951" w14:textId="77777777" w:rsidR="00E02BBD" w:rsidRPr="00A3413D" w:rsidRDefault="00E02BBD" w:rsidP="0015762B">
      <w:pPr>
        <w:jc w:val="both"/>
        <w:rPr>
          <w:rFonts w:ascii="Arial" w:hAnsi="Arial" w:cs="Arial"/>
          <w:sz w:val="22"/>
          <w:szCs w:val="22"/>
        </w:rPr>
      </w:pPr>
      <w:r w:rsidRPr="00A3413D">
        <w:rPr>
          <w:rFonts w:ascii="Arial" w:hAnsi="Arial" w:cs="Arial"/>
          <w:b/>
          <w:sz w:val="22"/>
          <w:szCs w:val="22"/>
        </w:rPr>
        <w:t xml:space="preserve">SCOPE </w:t>
      </w:r>
      <w:r w:rsidR="0095261F" w:rsidRPr="00A3413D">
        <w:rPr>
          <w:rFonts w:ascii="Arial" w:hAnsi="Arial" w:cs="Arial"/>
          <w:b/>
          <w:sz w:val="22"/>
          <w:szCs w:val="22"/>
        </w:rPr>
        <w:t xml:space="preserve">AND OBJECTIVES </w:t>
      </w:r>
      <w:r w:rsidRPr="00A3413D">
        <w:rPr>
          <w:rFonts w:ascii="Arial" w:hAnsi="Arial" w:cs="Arial"/>
          <w:b/>
          <w:sz w:val="22"/>
          <w:szCs w:val="22"/>
        </w:rPr>
        <w:t>OF AUDIT</w:t>
      </w:r>
      <w:r w:rsidRPr="00A3413D">
        <w:rPr>
          <w:rFonts w:ascii="Arial" w:hAnsi="Arial" w:cs="Arial"/>
          <w:sz w:val="22"/>
          <w:szCs w:val="22"/>
        </w:rPr>
        <w:t xml:space="preserve"> </w:t>
      </w:r>
    </w:p>
    <w:p w14:paraId="0134F5FB" w14:textId="77777777" w:rsidR="00E02BBD" w:rsidRPr="00A3413D" w:rsidRDefault="00E02BBD" w:rsidP="0015762B">
      <w:pPr>
        <w:jc w:val="both"/>
        <w:rPr>
          <w:rFonts w:ascii="Arial" w:hAnsi="Arial" w:cs="Arial"/>
          <w:sz w:val="22"/>
          <w:szCs w:val="22"/>
        </w:rPr>
      </w:pPr>
    </w:p>
    <w:p w14:paraId="67CD5195" w14:textId="0143FCA3" w:rsidR="00E02BBD" w:rsidRPr="00A3413D" w:rsidRDefault="00E02BBD" w:rsidP="00AB5B2E">
      <w:pPr>
        <w:jc w:val="both"/>
        <w:rPr>
          <w:rFonts w:ascii="Arial" w:hAnsi="Arial" w:cs="Arial"/>
          <w:sz w:val="22"/>
          <w:szCs w:val="22"/>
        </w:rPr>
      </w:pPr>
      <w:r w:rsidRPr="00A3413D">
        <w:rPr>
          <w:rFonts w:ascii="Arial" w:hAnsi="Arial" w:cs="Arial"/>
          <w:sz w:val="22"/>
          <w:szCs w:val="22"/>
        </w:rPr>
        <w:t>The audit covered the examination, on a test basis, of the accounts,</w:t>
      </w:r>
      <w:r w:rsidR="0095261F" w:rsidRPr="00A3413D">
        <w:rPr>
          <w:rFonts w:ascii="Arial" w:hAnsi="Arial" w:cs="Arial"/>
          <w:sz w:val="22"/>
          <w:szCs w:val="22"/>
        </w:rPr>
        <w:t xml:space="preserve"> financial</w:t>
      </w:r>
      <w:r w:rsidRPr="00A3413D">
        <w:rPr>
          <w:rFonts w:ascii="Arial" w:hAnsi="Arial" w:cs="Arial"/>
          <w:sz w:val="22"/>
          <w:szCs w:val="22"/>
        </w:rPr>
        <w:t xml:space="preserve"> transactions and operations of LBP for the period January</w:t>
      </w:r>
      <w:r w:rsidR="00AD1F33">
        <w:rPr>
          <w:rFonts w:ascii="Arial" w:hAnsi="Arial" w:cs="Arial"/>
          <w:sz w:val="22"/>
          <w:szCs w:val="22"/>
        </w:rPr>
        <w:t xml:space="preserve"> 1</w:t>
      </w:r>
      <w:r w:rsidRPr="00A3413D">
        <w:rPr>
          <w:rFonts w:ascii="Arial" w:hAnsi="Arial" w:cs="Arial"/>
          <w:sz w:val="22"/>
          <w:szCs w:val="22"/>
        </w:rPr>
        <w:t xml:space="preserve"> to December 31, 20</w:t>
      </w:r>
      <w:r w:rsidR="007E0251">
        <w:rPr>
          <w:rFonts w:ascii="Arial" w:hAnsi="Arial" w:cs="Arial"/>
          <w:sz w:val="22"/>
          <w:szCs w:val="22"/>
        </w:rPr>
        <w:t>2</w:t>
      </w:r>
      <w:r w:rsidR="00D35188">
        <w:rPr>
          <w:rFonts w:ascii="Arial" w:hAnsi="Arial" w:cs="Arial"/>
          <w:sz w:val="22"/>
          <w:szCs w:val="22"/>
        </w:rPr>
        <w:t>2</w:t>
      </w:r>
      <w:r w:rsidR="0095261F" w:rsidRPr="00A3413D">
        <w:rPr>
          <w:rFonts w:ascii="Arial" w:hAnsi="Arial" w:cs="Arial"/>
          <w:sz w:val="22"/>
          <w:szCs w:val="22"/>
        </w:rPr>
        <w:t xml:space="preserve"> in accordance with the </w:t>
      </w:r>
      <w:r w:rsidR="00580380">
        <w:rPr>
          <w:rFonts w:ascii="Arial" w:hAnsi="Arial" w:cs="Arial"/>
          <w:sz w:val="22"/>
          <w:szCs w:val="22"/>
        </w:rPr>
        <w:t>International Standards of Su</w:t>
      </w:r>
      <w:r w:rsidR="001A21E4">
        <w:rPr>
          <w:rFonts w:ascii="Arial" w:hAnsi="Arial" w:cs="Arial"/>
          <w:sz w:val="22"/>
          <w:szCs w:val="22"/>
        </w:rPr>
        <w:t>preme Audit Institutions</w:t>
      </w:r>
      <w:r w:rsidR="00580380">
        <w:rPr>
          <w:rFonts w:ascii="Arial" w:hAnsi="Arial" w:cs="Arial"/>
          <w:sz w:val="22"/>
          <w:szCs w:val="22"/>
        </w:rPr>
        <w:t xml:space="preserve"> </w:t>
      </w:r>
      <w:r w:rsidR="0095261F" w:rsidRPr="00A3413D">
        <w:rPr>
          <w:rFonts w:ascii="Arial" w:hAnsi="Arial" w:cs="Arial"/>
          <w:sz w:val="22"/>
          <w:szCs w:val="22"/>
        </w:rPr>
        <w:t>to enable us to express an opinion on the</w:t>
      </w:r>
      <w:r w:rsidR="001A21E4">
        <w:rPr>
          <w:rFonts w:ascii="Arial" w:hAnsi="Arial" w:cs="Arial"/>
          <w:sz w:val="22"/>
          <w:szCs w:val="22"/>
        </w:rPr>
        <w:t xml:space="preserve"> fairness of presentation of LBP’s </w:t>
      </w:r>
      <w:r w:rsidR="0095261F" w:rsidRPr="00A3413D">
        <w:rPr>
          <w:rFonts w:ascii="Arial" w:hAnsi="Arial" w:cs="Arial"/>
          <w:sz w:val="22"/>
          <w:szCs w:val="22"/>
        </w:rPr>
        <w:t>financial statements</w:t>
      </w:r>
      <w:r w:rsidR="001A21E4">
        <w:rPr>
          <w:rFonts w:ascii="Arial" w:hAnsi="Arial" w:cs="Arial"/>
          <w:sz w:val="22"/>
          <w:szCs w:val="22"/>
        </w:rPr>
        <w:t xml:space="preserve"> (FS) and the Group’s FS</w:t>
      </w:r>
      <w:r w:rsidR="0095261F" w:rsidRPr="00A3413D">
        <w:rPr>
          <w:rFonts w:ascii="Arial" w:hAnsi="Arial" w:cs="Arial"/>
          <w:sz w:val="22"/>
          <w:szCs w:val="22"/>
        </w:rPr>
        <w:t xml:space="preserve"> for the years ended December 31, 20</w:t>
      </w:r>
      <w:r w:rsidR="007E0251">
        <w:rPr>
          <w:rFonts w:ascii="Arial" w:hAnsi="Arial" w:cs="Arial"/>
          <w:sz w:val="22"/>
          <w:szCs w:val="22"/>
        </w:rPr>
        <w:t>2</w:t>
      </w:r>
      <w:r w:rsidR="00D35188">
        <w:rPr>
          <w:rFonts w:ascii="Arial" w:hAnsi="Arial" w:cs="Arial"/>
          <w:sz w:val="22"/>
          <w:szCs w:val="22"/>
        </w:rPr>
        <w:t>2</w:t>
      </w:r>
      <w:r w:rsidR="0095261F" w:rsidRPr="00A3413D">
        <w:rPr>
          <w:rFonts w:ascii="Arial" w:hAnsi="Arial" w:cs="Arial"/>
          <w:sz w:val="22"/>
          <w:szCs w:val="22"/>
        </w:rPr>
        <w:t xml:space="preserve"> and 20</w:t>
      </w:r>
      <w:r w:rsidR="00D35188">
        <w:rPr>
          <w:rFonts w:ascii="Arial" w:hAnsi="Arial" w:cs="Arial"/>
          <w:sz w:val="22"/>
          <w:szCs w:val="22"/>
        </w:rPr>
        <w:t>21</w:t>
      </w:r>
      <w:r w:rsidRPr="00A3413D">
        <w:rPr>
          <w:rFonts w:ascii="Arial" w:hAnsi="Arial" w:cs="Arial"/>
          <w:sz w:val="22"/>
          <w:szCs w:val="22"/>
        </w:rPr>
        <w:t xml:space="preserve">.  </w:t>
      </w:r>
      <w:r w:rsidR="00CC50A2">
        <w:rPr>
          <w:rFonts w:ascii="Arial" w:hAnsi="Arial" w:cs="Arial"/>
          <w:sz w:val="22"/>
          <w:szCs w:val="22"/>
        </w:rPr>
        <w:t xml:space="preserve">Also, we conducted our audit </w:t>
      </w:r>
      <w:r w:rsidR="0095261F" w:rsidRPr="00A3413D">
        <w:rPr>
          <w:rFonts w:ascii="Arial" w:hAnsi="Arial" w:cs="Arial"/>
          <w:sz w:val="22"/>
          <w:szCs w:val="22"/>
        </w:rPr>
        <w:t xml:space="preserve">to assess compliance with pertinent laws, rules and regulations, as well as adherence to </w:t>
      </w:r>
      <w:r w:rsidRPr="00A3413D">
        <w:rPr>
          <w:rFonts w:ascii="Arial" w:hAnsi="Arial" w:cs="Arial"/>
          <w:sz w:val="22"/>
          <w:szCs w:val="22"/>
        </w:rPr>
        <w:t>prescribed policies and procedures.</w:t>
      </w:r>
    </w:p>
    <w:p w14:paraId="4ABFB232" w14:textId="77777777" w:rsidR="00E02BBD" w:rsidRPr="008E0F2F" w:rsidRDefault="00E02BBD" w:rsidP="00AB5B2E">
      <w:pPr>
        <w:jc w:val="both"/>
        <w:rPr>
          <w:rFonts w:ascii="Arial" w:hAnsi="Arial" w:cs="Arial"/>
          <w:sz w:val="22"/>
          <w:szCs w:val="22"/>
          <w:highlight w:val="yellow"/>
        </w:rPr>
      </w:pPr>
    </w:p>
    <w:p w14:paraId="37241124" w14:textId="77777777" w:rsidR="00D91BE5" w:rsidRPr="008E0F2F" w:rsidRDefault="00D91BE5" w:rsidP="00AB5B2E">
      <w:pPr>
        <w:jc w:val="both"/>
        <w:rPr>
          <w:rFonts w:ascii="Arial" w:hAnsi="Arial" w:cs="Arial"/>
          <w:sz w:val="22"/>
          <w:szCs w:val="22"/>
          <w:highlight w:val="yellow"/>
          <w:u w:val="single"/>
        </w:rPr>
      </w:pPr>
    </w:p>
    <w:p w14:paraId="7DB257E8" w14:textId="77777777" w:rsidR="0095261F" w:rsidRPr="004F3D34" w:rsidRDefault="001612DE" w:rsidP="005539B5">
      <w:pPr>
        <w:jc w:val="both"/>
        <w:rPr>
          <w:rFonts w:ascii="Arial" w:hAnsi="Arial" w:cs="Arial"/>
          <w:b/>
          <w:bCs/>
          <w:sz w:val="22"/>
          <w:szCs w:val="22"/>
        </w:rPr>
      </w:pPr>
      <w:r w:rsidRPr="004F3D34">
        <w:rPr>
          <w:rFonts w:ascii="Arial" w:hAnsi="Arial" w:cs="Arial"/>
          <w:b/>
          <w:bCs/>
          <w:sz w:val="22"/>
          <w:szCs w:val="22"/>
        </w:rPr>
        <w:t>FINANCIAL HIGHLIGHTS</w:t>
      </w:r>
      <w:r w:rsidR="00E02BBD" w:rsidRPr="004F3D34">
        <w:rPr>
          <w:rFonts w:ascii="Arial" w:hAnsi="Arial" w:cs="Arial"/>
          <w:b/>
          <w:bCs/>
          <w:sz w:val="22"/>
          <w:szCs w:val="22"/>
        </w:rPr>
        <w:t xml:space="preserve"> </w:t>
      </w:r>
    </w:p>
    <w:p w14:paraId="3DE36A93" w14:textId="77777777" w:rsidR="00747B5F" w:rsidRPr="004F3D34" w:rsidRDefault="00F873D1" w:rsidP="005539B5">
      <w:pPr>
        <w:jc w:val="both"/>
        <w:rPr>
          <w:rFonts w:ascii="Arial" w:hAnsi="Arial" w:cs="Arial"/>
          <w:b/>
          <w:bCs/>
          <w:sz w:val="22"/>
          <w:szCs w:val="22"/>
          <w:u w:val="single"/>
        </w:rPr>
      </w:pPr>
      <w:r w:rsidRPr="004F3D34">
        <w:rPr>
          <w:rFonts w:ascii="Arial" w:hAnsi="Arial" w:cs="Arial"/>
          <w:sz w:val="22"/>
          <w:szCs w:val="22"/>
        </w:rPr>
        <w:t>(I</w:t>
      </w:r>
      <w:r w:rsidR="00E02BBD" w:rsidRPr="004F3D34">
        <w:rPr>
          <w:rFonts w:ascii="Arial" w:hAnsi="Arial" w:cs="Arial"/>
          <w:sz w:val="22"/>
          <w:szCs w:val="22"/>
        </w:rPr>
        <w:t>n thousand pesos)</w:t>
      </w:r>
    </w:p>
    <w:p w14:paraId="587C56A7" w14:textId="096EA891" w:rsidR="001612DE" w:rsidRDefault="001612DE" w:rsidP="001E06FD">
      <w:pPr>
        <w:jc w:val="both"/>
        <w:rPr>
          <w:rFonts w:ascii="Arial" w:hAnsi="Arial" w:cs="Arial"/>
          <w:b/>
          <w:bCs/>
          <w:sz w:val="22"/>
          <w:szCs w:val="22"/>
          <w:u w:val="single"/>
        </w:rPr>
      </w:pPr>
    </w:p>
    <w:p w14:paraId="351528EC" w14:textId="77777777" w:rsidR="001612DE" w:rsidRPr="004F3D34" w:rsidRDefault="005539B5" w:rsidP="00B96440">
      <w:pPr>
        <w:jc w:val="both"/>
        <w:rPr>
          <w:rFonts w:ascii="Arial" w:hAnsi="Arial" w:cs="Arial"/>
          <w:b/>
          <w:sz w:val="22"/>
          <w:szCs w:val="22"/>
        </w:rPr>
      </w:pPr>
      <w:r w:rsidRPr="004F3D34">
        <w:rPr>
          <w:rFonts w:ascii="Arial" w:hAnsi="Arial" w:cs="Arial"/>
          <w:b/>
          <w:sz w:val="22"/>
          <w:szCs w:val="22"/>
        </w:rPr>
        <w:t>I.</w:t>
      </w:r>
      <w:r w:rsidR="00FA6BFE" w:rsidRPr="004F3D34">
        <w:rPr>
          <w:rFonts w:ascii="Arial" w:hAnsi="Arial" w:cs="Arial"/>
          <w:b/>
          <w:sz w:val="22"/>
          <w:szCs w:val="22"/>
        </w:rPr>
        <w:tab/>
      </w:r>
      <w:r w:rsidR="001612DE" w:rsidRPr="004F3D34">
        <w:rPr>
          <w:rFonts w:ascii="Arial" w:hAnsi="Arial" w:cs="Arial"/>
          <w:b/>
          <w:sz w:val="22"/>
          <w:szCs w:val="22"/>
        </w:rPr>
        <w:t>Financial Position</w:t>
      </w:r>
      <w:r w:rsidR="00E12264" w:rsidRPr="004F3D34">
        <w:rPr>
          <w:rFonts w:ascii="Arial" w:hAnsi="Arial" w:cs="Arial"/>
          <w:b/>
          <w:sz w:val="22"/>
          <w:szCs w:val="22"/>
        </w:rPr>
        <w:t xml:space="preserve"> </w:t>
      </w:r>
    </w:p>
    <w:p w14:paraId="07CFC0ED" w14:textId="77777777" w:rsidR="00B6330D" w:rsidRDefault="00B6330D" w:rsidP="00616991">
      <w:pPr>
        <w:jc w:val="both"/>
        <w:rPr>
          <w:rFonts w:ascii="Arial" w:hAnsi="Arial" w:cs="Arial"/>
          <w:b/>
          <w:sz w:val="22"/>
          <w:szCs w:val="22"/>
          <w:highlight w:val="yellow"/>
        </w:rPr>
      </w:pPr>
    </w:p>
    <w:tbl>
      <w:tblPr>
        <w:tblW w:w="8637" w:type="dxa"/>
        <w:tblInd w:w="14" w:type="dxa"/>
        <w:tblLook w:val="04A0" w:firstRow="1" w:lastRow="0" w:firstColumn="1" w:lastColumn="0" w:noHBand="0" w:noVBand="1"/>
      </w:tblPr>
      <w:tblGrid>
        <w:gridCol w:w="931"/>
        <w:gridCol w:w="1320"/>
        <w:gridCol w:w="1320"/>
        <w:gridCol w:w="1184"/>
        <w:gridCol w:w="1320"/>
        <w:gridCol w:w="1320"/>
        <w:gridCol w:w="1242"/>
      </w:tblGrid>
      <w:tr w:rsidR="00554AAA" w:rsidRPr="00554AAA" w14:paraId="6FA0DB68" w14:textId="77777777" w:rsidTr="0044291D">
        <w:trPr>
          <w:trHeight w:val="234"/>
        </w:trPr>
        <w:tc>
          <w:tcPr>
            <w:tcW w:w="931" w:type="dxa"/>
            <w:tcBorders>
              <w:top w:val="single" w:sz="4" w:space="0" w:color="auto"/>
              <w:left w:val="nil"/>
              <w:bottom w:val="single" w:sz="4" w:space="0" w:color="auto"/>
              <w:right w:val="nil"/>
            </w:tcBorders>
            <w:shd w:val="clear" w:color="auto" w:fill="auto"/>
            <w:vAlign w:val="center"/>
            <w:hideMark/>
          </w:tcPr>
          <w:p w14:paraId="0AF7C231" w14:textId="77777777" w:rsidR="00B47B8D" w:rsidRPr="00554AAA" w:rsidRDefault="00B47B8D" w:rsidP="00B47B8D">
            <w:pPr>
              <w:jc w:val="both"/>
              <w:rPr>
                <w:rFonts w:ascii="Arial" w:eastAsia="Times New Roman" w:hAnsi="Arial" w:cs="Arial"/>
                <w:sz w:val="16"/>
                <w:szCs w:val="16"/>
                <w:lang w:val="en-PH" w:eastAsia="en-PH"/>
              </w:rPr>
            </w:pPr>
            <w:r w:rsidRPr="00554AAA">
              <w:rPr>
                <w:rFonts w:ascii="Arial" w:eastAsia="Times New Roman" w:hAnsi="Arial" w:cs="Arial"/>
                <w:sz w:val="16"/>
                <w:szCs w:val="16"/>
                <w:lang w:eastAsia="en-PH"/>
              </w:rPr>
              <w:t> </w:t>
            </w:r>
          </w:p>
        </w:tc>
        <w:tc>
          <w:tcPr>
            <w:tcW w:w="3824" w:type="dxa"/>
            <w:gridSpan w:val="3"/>
            <w:tcBorders>
              <w:top w:val="single" w:sz="4" w:space="0" w:color="auto"/>
              <w:left w:val="nil"/>
              <w:bottom w:val="single" w:sz="4" w:space="0" w:color="auto"/>
              <w:right w:val="nil"/>
            </w:tcBorders>
            <w:shd w:val="clear" w:color="auto" w:fill="auto"/>
            <w:vAlign w:val="center"/>
            <w:hideMark/>
          </w:tcPr>
          <w:p w14:paraId="5DE193D0" w14:textId="77777777" w:rsidR="00B47B8D" w:rsidRPr="00554AAA" w:rsidRDefault="00B47B8D" w:rsidP="00B47B8D">
            <w:pPr>
              <w:jc w:val="center"/>
              <w:rPr>
                <w:rFonts w:ascii="Arial" w:eastAsia="Times New Roman" w:hAnsi="Arial" w:cs="Arial"/>
                <w:b/>
                <w:bCs/>
                <w:sz w:val="16"/>
                <w:szCs w:val="16"/>
                <w:lang w:val="en-PH" w:eastAsia="en-PH"/>
              </w:rPr>
            </w:pPr>
            <w:r w:rsidRPr="00554AAA">
              <w:rPr>
                <w:rFonts w:ascii="Arial" w:eastAsia="Times New Roman" w:hAnsi="Arial" w:cs="Arial"/>
                <w:b/>
                <w:bCs/>
                <w:sz w:val="16"/>
                <w:szCs w:val="16"/>
                <w:lang w:eastAsia="en-PH"/>
              </w:rPr>
              <w:t>Group</w:t>
            </w:r>
          </w:p>
        </w:tc>
        <w:tc>
          <w:tcPr>
            <w:tcW w:w="3882" w:type="dxa"/>
            <w:gridSpan w:val="3"/>
            <w:tcBorders>
              <w:top w:val="single" w:sz="4" w:space="0" w:color="auto"/>
              <w:left w:val="nil"/>
              <w:bottom w:val="single" w:sz="4" w:space="0" w:color="auto"/>
              <w:right w:val="nil"/>
            </w:tcBorders>
            <w:shd w:val="clear" w:color="auto" w:fill="auto"/>
            <w:vAlign w:val="center"/>
            <w:hideMark/>
          </w:tcPr>
          <w:p w14:paraId="31F06D60" w14:textId="77777777" w:rsidR="00B47B8D" w:rsidRPr="00554AAA" w:rsidRDefault="00B47B8D" w:rsidP="00B47B8D">
            <w:pPr>
              <w:jc w:val="center"/>
              <w:rPr>
                <w:rFonts w:ascii="Arial" w:eastAsia="Times New Roman" w:hAnsi="Arial" w:cs="Arial"/>
                <w:b/>
                <w:bCs/>
                <w:sz w:val="16"/>
                <w:szCs w:val="16"/>
                <w:lang w:val="en-PH" w:eastAsia="en-PH"/>
              </w:rPr>
            </w:pPr>
            <w:r w:rsidRPr="00554AAA">
              <w:rPr>
                <w:rFonts w:ascii="Arial" w:eastAsia="Times New Roman" w:hAnsi="Arial" w:cs="Arial"/>
                <w:b/>
                <w:bCs/>
                <w:sz w:val="16"/>
                <w:szCs w:val="16"/>
                <w:lang w:eastAsia="en-PH"/>
              </w:rPr>
              <w:t>Parent</w:t>
            </w:r>
          </w:p>
        </w:tc>
      </w:tr>
      <w:tr w:rsidR="00554AAA" w:rsidRPr="00554AAA" w14:paraId="0B21FC33" w14:textId="77777777" w:rsidTr="0044291D">
        <w:trPr>
          <w:trHeight w:val="234"/>
        </w:trPr>
        <w:tc>
          <w:tcPr>
            <w:tcW w:w="931" w:type="dxa"/>
            <w:vMerge w:val="restart"/>
            <w:tcBorders>
              <w:top w:val="nil"/>
              <w:left w:val="nil"/>
              <w:bottom w:val="single" w:sz="4" w:space="0" w:color="000000"/>
              <w:right w:val="nil"/>
            </w:tcBorders>
            <w:shd w:val="clear" w:color="auto" w:fill="auto"/>
            <w:vAlign w:val="center"/>
            <w:hideMark/>
          </w:tcPr>
          <w:p w14:paraId="090E1554" w14:textId="77777777" w:rsidR="00B47B8D" w:rsidRPr="00554AAA" w:rsidRDefault="00B47B8D" w:rsidP="00B47B8D">
            <w:pPr>
              <w:jc w:val="center"/>
              <w:rPr>
                <w:rFonts w:ascii="Arial" w:eastAsia="Times New Roman" w:hAnsi="Arial" w:cs="Arial"/>
                <w:b/>
                <w:bCs/>
                <w:sz w:val="16"/>
                <w:szCs w:val="16"/>
                <w:lang w:val="en-PH" w:eastAsia="en-PH"/>
              </w:rPr>
            </w:pPr>
            <w:r w:rsidRPr="00554AAA">
              <w:rPr>
                <w:rFonts w:ascii="Arial" w:eastAsia="Times New Roman" w:hAnsi="Arial" w:cs="Arial"/>
                <w:b/>
                <w:bCs/>
                <w:sz w:val="16"/>
                <w:szCs w:val="16"/>
                <w:lang w:eastAsia="en-PH"/>
              </w:rPr>
              <w:t> </w:t>
            </w:r>
          </w:p>
        </w:tc>
        <w:tc>
          <w:tcPr>
            <w:tcW w:w="1320" w:type="dxa"/>
            <w:vMerge w:val="restart"/>
            <w:tcBorders>
              <w:top w:val="nil"/>
              <w:left w:val="nil"/>
              <w:bottom w:val="single" w:sz="4" w:space="0" w:color="000000"/>
              <w:right w:val="nil"/>
            </w:tcBorders>
            <w:shd w:val="clear" w:color="auto" w:fill="auto"/>
            <w:vAlign w:val="center"/>
            <w:hideMark/>
          </w:tcPr>
          <w:p w14:paraId="7C54E465" w14:textId="5AEE383E" w:rsidR="00B47B8D" w:rsidRPr="00554AAA" w:rsidRDefault="00B47B8D" w:rsidP="00B47B8D">
            <w:pPr>
              <w:jc w:val="center"/>
              <w:rPr>
                <w:rFonts w:ascii="Arial" w:eastAsia="Times New Roman" w:hAnsi="Arial" w:cs="Arial"/>
                <w:b/>
                <w:bCs/>
                <w:sz w:val="16"/>
                <w:szCs w:val="16"/>
                <w:lang w:val="en-PH" w:eastAsia="en-PH"/>
              </w:rPr>
            </w:pPr>
            <w:r w:rsidRPr="00554AAA">
              <w:rPr>
                <w:rFonts w:ascii="Arial" w:eastAsia="Times New Roman" w:hAnsi="Arial" w:cs="Arial"/>
                <w:b/>
                <w:bCs/>
                <w:sz w:val="16"/>
                <w:szCs w:val="16"/>
                <w:lang w:eastAsia="en-PH"/>
              </w:rPr>
              <w:t>202</w:t>
            </w:r>
            <w:r w:rsidR="00D35188">
              <w:rPr>
                <w:rFonts w:ascii="Arial" w:eastAsia="Times New Roman" w:hAnsi="Arial" w:cs="Arial"/>
                <w:b/>
                <w:bCs/>
                <w:sz w:val="16"/>
                <w:szCs w:val="16"/>
                <w:lang w:eastAsia="en-PH"/>
              </w:rPr>
              <w:t>2</w:t>
            </w:r>
          </w:p>
        </w:tc>
        <w:tc>
          <w:tcPr>
            <w:tcW w:w="1320" w:type="dxa"/>
            <w:tcBorders>
              <w:top w:val="nil"/>
              <w:left w:val="nil"/>
              <w:bottom w:val="nil"/>
              <w:right w:val="nil"/>
            </w:tcBorders>
            <w:shd w:val="clear" w:color="auto" w:fill="auto"/>
            <w:vAlign w:val="center"/>
            <w:hideMark/>
          </w:tcPr>
          <w:p w14:paraId="5FCAEF53" w14:textId="0C822DB6" w:rsidR="00B47B8D" w:rsidRPr="00554AAA" w:rsidRDefault="00B47B8D" w:rsidP="00B47B8D">
            <w:pPr>
              <w:jc w:val="center"/>
              <w:rPr>
                <w:rFonts w:ascii="Arial" w:eastAsia="Times New Roman" w:hAnsi="Arial" w:cs="Arial"/>
                <w:b/>
                <w:bCs/>
                <w:sz w:val="16"/>
                <w:szCs w:val="16"/>
                <w:lang w:val="en-PH" w:eastAsia="en-PH"/>
              </w:rPr>
            </w:pPr>
            <w:r w:rsidRPr="00554AAA">
              <w:rPr>
                <w:rFonts w:ascii="Arial" w:eastAsia="Times New Roman" w:hAnsi="Arial" w:cs="Arial"/>
                <w:b/>
                <w:bCs/>
                <w:sz w:val="16"/>
                <w:szCs w:val="16"/>
                <w:lang w:eastAsia="en-PH"/>
              </w:rPr>
              <w:t>20</w:t>
            </w:r>
            <w:r w:rsidR="004C0080" w:rsidRPr="00554AAA">
              <w:rPr>
                <w:rFonts w:ascii="Arial" w:eastAsia="Times New Roman" w:hAnsi="Arial" w:cs="Arial"/>
                <w:b/>
                <w:bCs/>
                <w:sz w:val="16"/>
                <w:szCs w:val="16"/>
                <w:lang w:eastAsia="en-PH"/>
              </w:rPr>
              <w:t>2</w:t>
            </w:r>
            <w:r w:rsidR="00D35188">
              <w:rPr>
                <w:rFonts w:ascii="Arial" w:eastAsia="Times New Roman" w:hAnsi="Arial" w:cs="Arial"/>
                <w:b/>
                <w:bCs/>
                <w:sz w:val="16"/>
                <w:szCs w:val="16"/>
                <w:lang w:eastAsia="en-PH"/>
              </w:rPr>
              <w:t>1</w:t>
            </w:r>
          </w:p>
        </w:tc>
        <w:tc>
          <w:tcPr>
            <w:tcW w:w="1184" w:type="dxa"/>
            <w:vMerge w:val="restart"/>
            <w:tcBorders>
              <w:top w:val="nil"/>
              <w:left w:val="nil"/>
              <w:bottom w:val="single" w:sz="4" w:space="0" w:color="000000"/>
              <w:right w:val="nil"/>
            </w:tcBorders>
            <w:shd w:val="clear" w:color="auto" w:fill="auto"/>
            <w:vAlign w:val="center"/>
            <w:hideMark/>
          </w:tcPr>
          <w:p w14:paraId="074C2E14" w14:textId="2CB42859" w:rsidR="00B47B8D" w:rsidRPr="00554AAA" w:rsidRDefault="00B47B8D" w:rsidP="00B47B8D">
            <w:pPr>
              <w:jc w:val="center"/>
              <w:rPr>
                <w:rFonts w:ascii="Arial" w:eastAsia="Times New Roman" w:hAnsi="Arial" w:cs="Arial"/>
                <w:b/>
                <w:bCs/>
                <w:sz w:val="16"/>
                <w:szCs w:val="16"/>
                <w:lang w:val="en-PH" w:eastAsia="en-PH"/>
              </w:rPr>
            </w:pPr>
            <w:r w:rsidRPr="00554AAA">
              <w:rPr>
                <w:rFonts w:ascii="Arial" w:eastAsia="Times New Roman" w:hAnsi="Arial" w:cs="Arial"/>
                <w:b/>
                <w:bCs/>
                <w:sz w:val="16"/>
                <w:szCs w:val="16"/>
                <w:lang w:eastAsia="en-PH"/>
              </w:rPr>
              <w:t>Increase</w:t>
            </w:r>
            <w:r w:rsidR="0051160F">
              <w:rPr>
                <w:rFonts w:ascii="Arial" w:eastAsia="Times New Roman" w:hAnsi="Arial" w:cs="Arial"/>
                <w:b/>
                <w:bCs/>
                <w:sz w:val="16"/>
                <w:szCs w:val="16"/>
                <w:lang w:eastAsia="en-PH"/>
              </w:rPr>
              <w:t>/ (Decrease)</w:t>
            </w:r>
          </w:p>
        </w:tc>
        <w:tc>
          <w:tcPr>
            <w:tcW w:w="1320" w:type="dxa"/>
            <w:vMerge w:val="restart"/>
            <w:tcBorders>
              <w:top w:val="nil"/>
              <w:left w:val="nil"/>
              <w:bottom w:val="single" w:sz="4" w:space="0" w:color="000000"/>
              <w:right w:val="nil"/>
            </w:tcBorders>
            <w:shd w:val="clear" w:color="auto" w:fill="auto"/>
            <w:vAlign w:val="center"/>
            <w:hideMark/>
          </w:tcPr>
          <w:p w14:paraId="10907076" w14:textId="050AA2F7" w:rsidR="00B47B8D" w:rsidRPr="00554AAA" w:rsidRDefault="00B47B8D" w:rsidP="00B47B8D">
            <w:pPr>
              <w:jc w:val="center"/>
              <w:rPr>
                <w:rFonts w:ascii="Arial" w:eastAsia="Times New Roman" w:hAnsi="Arial" w:cs="Arial"/>
                <w:b/>
                <w:bCs/>
                <w:sz w:val="16"/>
                <w:szCs w:val="16"/>
                <w:lang w:val="en-PH" w:eastAsia="en-PH"/>
              </w:rPr>
            </w:pPr>
            <w:r w:rsidRPr="00554AAA">
              <w:rPr>
                <w:rFonts w:ascii="Arial" w:eastAsia="Times New Roman" w:hAnsi="Arial" w:cs="Arial"/>
                <w:b/>
                <w:bCs/>
                <w:sz w:val="16"/>
                <w:szCs w:val="16"/>
                <w:lang w:eastAsia="en-PH"/>
              </w:rPr>
              <w:t>202</w:t>
            </w:r>
            <w:r w:rsidR="00D35188">
              <w:rPr>
                <w:rFonts w:ascii="Arial" w:eastAsia="Times New Roman" w:hAnsi="Arial" w:cs="Arial"/>
                <w:b/>
                <w:bCs/>
                <w:sz w:val="16"/>
                <w:szCs w:val="16"/>
                <w:lang w:eastAsia="en-PH"/>
              </w:rPr>
              <w:t>2</w:t>
            </w:r>
          </w:p>
        </w:tc>
        <w:tc>
          <w:tcPr>
            <w:tcW w:w="1320" w:type="dxa"/>
            <w:tcBorders>
              <w:top w:val="nil"/>
              <w:left w:val="nil"/>
              <w:bottom w:val="nil"/>
              <w:right w:val="nil"/>
            </w:tcBorders>
            <w:shd w:val="clear" w:color="auto" w:fill="auto"/>
            <w:vAlign w:val="center"/>
            <w:hideMark/>
          </w:tcPr>
          <w:p w14:paraId="10372561" w14:textId="310CD293" w:rsidR="00B47B8D" w:rsidRPr="00554AAA" w:rsidRDefault="00B47B8D" w:rsidP="00B47B8D">
            <w:pPr>
              <w:jc w:val="center"/>
              <w:rPr>
                <w:rFonts w:ascii="Arial" w:eastAsia="Times New Roman" w:hAnsi="Arial" w:cs="Arial"/>
                <w:b/>
                <w:bCs/>
                <w:sz w:val="16"/>
                <w:szCs w:val="16"/>
                <w:lang w:val="en-PH" w:eastAsia="en-PH"/>
              </w:rPr>
            </w:pPr>
            <w:r w:rsidRPr="00554AAA">
              <w:rPr>
                <w:rFonts w:ascii="Arial" w:eastAsia="Times New Roman" w:hAnsi="Arial" w:cs="Arial"/>
                <w:b/>
                <w:bCs/>
                <w:sz w:val="16"/>
                <w:szCs w:val="16"/>
                <w:lang w:eastAsia="en-PH"/>
              </w:rPr>
              <w:t>20</w:t>
            </w:r>
            <w:r w:rsidR="004C0080" w:rsidRPr="00554AAA">
              <w:rPr>
                <w:rFonts w:ascii="Arial" w:eastAsia="Times New Roman" w:hAnsi="Arial" w:cs="Arial"/>
                <w:b/>
                <w:bCs/>
                <w:sz w:val="16"/>
                <w:szCs w:val="16"/>
                <w:lang w:eastAsia="en-PH"/>
              </w:rPr>
              <w:t>2</w:t>
            </w:r>
            <w:r w:rsidR="00D35188">
              <w:rPr>
                <w:rFonts w:ascii="Arial" w:eastAsia="Times New Roman" w:hAnsi="Arial" w:cs="Arial"/>
                <w:b/>
                <w:bCs/>
                <w:sz w:val="16"/>
                <w:szCs w:val="16"/>
                <w:lang w:eastAsia="en-PH"/>
              </w:rPr>
              <w:t>1</w:t>
            </w:r>
          </w:p>
        </w:tc>
        <w:tc>
          <w:tcPr>
            <w:tcW w:w="1242" w:type="dxa"/>
            <w:vMerge w:val="restart"/>
            <w:tcBorders>
              <w:top w:val="nil"/>
              <w:left w:val="nil"/>
              <w:bottom w:val="single" w:sz="4" w:space="0" w:color="000000"/>
              <w:right w:val="nil"/>
            </w:tcBorders>
            <w:shd w:val="clear" w:color="auto" w:fill="auto"/>
            <w:vAlign w:val="center"/>
            <w:hideMark/>
          </w:tcPr>
          <w:p w14:paraId="2EA1AACB" w14:textId="77777777" w:rsidR="00B47B8D" w:rsidRPr="00554AAA" w:rsidRDefault="00B47B8D" w:rsidP="00B47B8D">
            <w:pPr>
              <w:jc w:val="center"/>
              <w:rPr>
                <w:rFonts w:ascii="Arial" w:eastAsia="Times New Roman" w:hAnsi="Arial" w:cs="Arial"/>
                <w:b/>
                <w:bCs/>
                <w:sz w:val="16"/>
                <w:szCs w:val="16"/>
                <w:lang w:val="en-PH" w:eastAsia="en-PH"/>
              </w:rPr>
            </w:pPr>
            <w:r w:rsidRPr="00554AAA">
              <w:rPr>
                <w:rFonts w:ascii="Arial" w:eastAsia="Times New Roman" w:hAnsi="Arial" w:cs="Arial"/>
                <w:b/>
                <w:bCs/>
                <w:sz w:val="16"/>
                <w:szCs w:val="16"/>
                <w:lang w:eastAsia="en-PH"/>
              </w:rPr>
              <w:t>Increase</w:t>
            </w:r>
          </w:p>
        </w:tc>
      </w:tr>
      <w:tr w:rsidR="00554AAA" w:rsidRPr="00554AAA" w14:paraId="7E21F8B1" w14:textId="77777777" w:rsidTr="0044291D">
        <w:trPr>
          <w:trHeight w:val="234"/>
        </w:trPr>
        <w:tc>
          <w:tcPr>
            <w:tcW w:w="931" w:type="dxa"/>
            <w:vMerge/>
            <w:tcBorders>
              <w:top w:val="nil"/>
              <w:left w:val="nil"/>
              <w:bottom w:val="single" w:sz="4" w:space="0" w:color="000000"/>
              <w:right w:val="nil"/>
            </w:tcBorders>
            <w:vAlign w:val="center"/>
            <w:hideMark/>
          </w:tcPr>
          <w:p w14:paraId="31D4EAD3" w14:textId="77777777" w:rsidR="00B47B8D" w:rsidRPr="00554AAA" w:rsidRDefault="00B47B8D" w:rsidP="00B47B8D">
            <w:pPr>
              <w:rPr>
                <w:rFonts w:ascii="Arial" w:eastAsia="Times New Roman" w:hAnsi="Arial" w:cs="Arial"/>
                <w:b/>
                <w:bCs/>
                <w:sz w:val="16"/>
                <w:szCs w:val="16"/>
                <w:lang w:val="en-PH" w:eastAsia="en-PH"/>
              </w:rPr>
            </w:pPr>
          </w:p>
        </w:tc>
        <w:tc>
          <w:tcPr>
            <w:tcW w:w="1320" w:type="dxa"/>
            <w:vMerge/>
            <w:tcBorders>
              <w:top w:val="nil"/>
              <w:left w:val="nil"/>
              <w:bottom w:val="single" w:sz="4" w:space="0" w:color="000000"/>
              <w:right w:val="nil"/>
            </w:tcBorders>
            <w:vAlign w:val="center"/>
            <w:hideMark/>
          </w:tcPr>
          <w:p w14:paraId="50416044" w14:textId="77777777" w:rsidR="00B47B8D" w:rsidRPr="00554AAA" w:rsidRDefault="00B47B8D" w:rsidP="00B47B8D">
            <w:pPr>
              <w:rPr>
                <w:rFonts w:ascii="Arial" w:eastAsia="Times New Roman" w:hAnsi="Arial" w:cs="Arial"/>
                <w:b/>
                <w:bCs/>
                <w:sz w:val="16"/>
                <w:szCs w:val="16"/>
                <w:lang w:val="en-PH" w:eastAsia="en-PH"/>
              </w:rPr>
            </w:pPr>
          </w:p>
        </w:tc>
        <w:tc>
          <w:tcPr>
            <w:tcW w:w="1320" w:type="dxa"/>
            <w:tcBorders>
              <w:top w:val="nil"/>
              <w:left w:val="nil"/>
              <w:bottom w:val="single" w:sz="4" w:space="0" w:color="auto"/>
              <w:right w:val="nil"/>
            </w:tcBorders>
            <w:shd w:val="clear" w:color="auto" w:fill="auto"/>
            <w:vAlign w:val="center"/>
            <w:hideMark/>
          </w:tcPr>
          <w:p w14:paraId="7716F2B5" w14:textId="77777777" w:rsidR="00B47B8D" w:rsidRPr="00554AAA" w:rsidRDefault="00B47B8D" w:rsidP="00B47B8D">
            <w:pPr>
              <w:jc w:val="center"/>
              <w:rPr>
                <w:rFonts w:ascii="Arial" w:eastAsia="Times New Roman" w:hAnsi="Arial" w:cs="Arial"/>
                <w:b/>
                <w:bCs/>
                <w:sz w:val="16"/>
                <w:szCs w:val="16"/>
                <w:lang w:val="en-PH" w:eastAsia="en-PH"/>
              </w:rPr>
            </w:pPr>
            <w:r w:rsidRPr="00554AAA">
              <w:rPr>
                <w:rFonts w:ascii="Arial" w:eastAsia="Times New Roman" w:hAnsi="Arial" w:cs="Arial"/>
                <w:b/>
                <w:bCs/>
                <w:sz w:val="16"/>
                <w:szCs w:val="16"/>
                <w:lang w:eastAsia="en-PH"/>
              </w:rPr>
              <w:t>As Restated</w:t>
            </w:r>
          </w:p>
        </w:tc>
        <w:tc>
          <w:tcPr>
            <w:tcW w:w="1184" w:type="dxa"/>
            <w:vMerge/>
            <w:tcBorders>
              <w:top w:val="nil"/>
              <w:left w:val="nil"/>
              <w:bottom w:val="single" w:sz="4" w:space="0" w:color="000000"/>
              <w:right w:val="nil"/>
            </w:tcBorders>
            <w:vAlign w:val="center"/>
            <w:hideMark/>
          </w:tcPr>
          <w:p w14:paraId="4669FA12" w14:textId="77777777" w:rsidR="00B47B8D" w:rsidRPr="00554AAA" w:rsidRDefault="00B47B8D" w:rsidP="00B47B8D">
            <w:pPr>
              <w:rPr>
                <w:rFonts w:ascii="Arial" w:eastAsia="Times New Roman" w:hAnsi="Arial" w:cs="Arial"/>
                <w:b/>
                <w:bCs/>
                <w:sz w:val="16"/>
                <w:szCs w:val="16"/>
                <w:lang w:val="en-PH" w:eastAsia="en-PH"/>
              </w:rPr>
            </w:pPr>
          </w:p>
        </w:tc>
        <w:tc>
          <w:tcPr>
            <w:tcW w:w="1320" w:type="dxa"/>
            <w:vMerge/>
            <w:tcBorders>
              <w:top w:val="nil"/>
              <w:left w:val="nil"/>
              <w:bottom w:val="single" w:sz="4" w:space="0" w:color="000000"/>
              <w:right w:val="nil"/>
            </w:tcBorders>
            <w:vAlign w:val="center"/>
            <w:hideMark/>
          </w:tcPr>
          <w:p w14:paraId="6AAB692A" w14:textId="77777777" w:rsidR="00B47B8D" w:rsidRPr="00554AAA" w:rsidRDefault="00B47B8D" w:rsidP="00B47B8D">
            <w:pPr>
              <w:rPr>
                <w:rFonts w:ascii="Arial" w:eastAsia="Times New Roman" w:hAnsi="Arial" w:cs="Arial"/>
                <w:b/>
                <w:bCs/>
                <w:sz w:val="16"/>
                <w:szCs w:val="16"/>
                <w:lang w:val="en-PH" w:eastAsia="en-PH"/>
              </w:rPr>
            </w:pPr>
          </w:p>
        </w:tc>
        <w:tc>
          <w:tcPr>
            <w:tcW w:w="1320" w:type="dxa"/>
            <w:tcBorders>
              <w:top w:val="nil"/>
              <w:left w:val="nil"/>
              <w:bottom w:val="single" w:sz="4" w:space="0" w:color="auto"/>
              <w:right w:val="nil"/>
            </w:tcBorders>
            <w:shd w:val="clear" w:color="auto" w:fill="auto"/>
            <w:vAlign w:val="center"/>
            <w:hideMark/>
          </w:tcPr>
          <w:p w14:paraId="4CEE6E49" w14:textId="77777777" w:rsidR="00B47B8D" w:rsidRPr="00554AAA" w:rsidRDefault="00B47B8D" w:rsidP="00B47B8D">
            <w:pPr>
              <w:jc w:val="center"/>
              <w:rPr>
                <w:rFonts w:ascii="Arial" w:eastAsia="Times New Roman" w:hAnsi="Arial" w:cs="Arial"/>
                <w:b/>
                <w:bCs/>
                <w:sz w:val="16"/>
                <w:szCs w:val="16"/>
                <w:lang w:val="en-PH" w:eastAsia="en-PH"/>
              </w:rPr>
            </w:pPr>
            <w:r w:rsidRPr="00554AAA">
              <w:rPr>
                <w:rFonts w:ascii="Arial" w:eastAsia="Times New Roman" w:hAnsi="Arial" w:cs="Arial"/>
                <w:b/>
                <w:bCs/>
                <w:sz w:val="16"/>
                <w:szCs w:val="16"/>
                <w:lang w:eastAsia="en-PH"/>
              </w:rPr>
              <w:t>As Restated</w:t>
            </w:r>
          </w:p>
        </w:tc>
        <w:tc>
          <w:tcPr>
            <w:tcW w:w="1242" w:type="dxa"/>
            <w:vMerge/>
            <w:tcBorders>
              <w:top w:val="nil"/>
              <w:left w:val="nil"/>
              <w:bottom w:val="single" w:sz="4" w:space="0" w:color="000000"/>
              <w:right w:val="nil"/>
            </w:tcBorders>
            <w:vAlign w:val="center"/>
            <w:hideMark/>
          </w:tcPr>
          <w:p w14:paraId="7209D449" w14:textId="77777777" w:rsidR="00B47B8D" w:rsidRPr="00554AAA" w:rsidRDefault="00B47B8D" w:rsidP="00B47B8D">
            <w:pPr>
              <w:rPr>
                <w:rFonts w:ascii="Arial" w:eastAsia="Times New Roman" w:hAnsi="Arial" w:cs="Arial"/>
                <w:b/>
                <w:bCs/>
                <w:sz w:val="16"/>
                <w:szCs w:val="16"/>
                <w:lang w:val="en-PH" w:eastAsia="en-PH"/>
              </w:rPr>
            </w:pPr>
          </w:p>
        </w:tc>
      </w:tr>
      <w:tr w:rsidR="000E5CD3" w:rsidRPr="00554AAA" w14:paraId="388A327D" w14:textId="77777777" w:rsidTr="003A316C">
        <w:trPr>
          <w:trHeight w:val="223"/>
        </w:trPr>
        <w:tc>
          <w:tcPr>
            <w:tcW w:w="931" w:type="dxa"/>
            <w:tcBorders>
              <w:top w:val="nil"/>
              <w:left w:val="nil"/>
              <w:bottom w:val="nil"/>
              <w:right w:val="nil"/>
            </w:tcBorders>
            <w:shd w:val="clear" w:color="auto" w:fill="auto"/>
            <w:vAlign w:val="center"/>
            <w:hideMark/>
          </w:tcPr>
          <w:p w14:paraId="784E8806" w14:textId="77777777" w:rsidR="000E5CD3" w:rsidRPr="00554AAA" w:rsidRDefault="000E5CD3" w:rsidP="000E5CD3">
            <w:pPr>
              <w:rPr>
                <w:rFonts w:ascii="Arial" w:eastAsia="Times New Roman" w:hAnsi="Arial" w:cs="Arial"/>
                <w:sz w:val="16"/>
                <w:szCs w:val="16"/>
                <w:lang w:val="en-PH" w:eastAsia="en-PH"/>
              </w:rPr>
            </w:pPr>
            <w:r w:rsidRPr="00554AAA">
              <w:rPr>
                <w:rFonts w:ascii="Arial" w:eastAsia="Times New Roman" w:hAnsi="Arial" w:cs="Arial"/>
                <w:sz w:val="16"/>
                <w:szCs w:val="16"/>
                <w:lang w:eastAsia="en-PH"/>
              </w:rPr>
              <w:t>Assets</w:t>
            </w:r>
          </w:p>
        </w:tc>
        <w:tc>
          <w:tcPr>
            <w:tcW w:w="1320" w:type="dxa"/>
            <w:tcBorders>
              <w:top w:val="nil"/>
              <w:left w:val="nil"/>
              <w:bottom w:val="nil"/>
              <w:right w:val="nil"/>
            </w:tcBorders>
            <w:shd w:val="clear" w:color="auto" w:fill="auto"/>
            <w:hideMark/>
          </w:tcPr>
          <w:p w14:paraId="77C53368" w14:textId="3EF39F7E" w:rsidR="000E5CD3" w:rsidRPr="000E5CD3" w:rsidRDefault="000E5CD3" w:rsidP="000E5CD3">
            <w:pPr>
              <w:jc w:val="right"/>
              <w:rPr>
                <w:rFonts w:ascii="Arial" w:eastAsia="Times New Roman" w:hAnsi="Arial" w:cs="Arial"/>
                <w:sz w:val="16"/>
                <w:szCs w:val="16"/>
                <w:lang w:val="en-PH" w:eastAsia="en-PH"/>
              </w:rPr>
            </w:pPr>
            <w:r w:rsidRPr="000E5CD3">
              <w:rPr>
                <w:rFonts w:ascii="Arial" w:hAnsi="Arial" w:cs="Arial"/>
                <w:sz w:val="16"/>
                <w:szCs w:val="16"/>
              </w:rPr>
              <w:t>3,171,711,652</w:t>
            </w:r>
          </w:p>
        </w:tc>
        <w:tc>
          <w:tcPr>
            <w:tcW w:w="1320" w:type="dxa"/>
            <w:tcBorders>
              <w:top w:val="nil"/>
              <w:left w:val="nil"/>
              <w:bottom w:val="nil"/>
              <w:right w:val="nil"/>
            </w:tcBorders>
            <w:shd w:val="clear" w:color="auto" w:fill="auto"/>
            <w:hideMark/>
          </w:tcPr>
          <w:p w14:paraId="635205E7" w14:textId="17710F31" w:rsidR="000E5CD3" w:rsidRPr="000E5CD3" w:rsidRDefault="000E5CD3" w:rsidP="000E5CD3">
            <w:pPr>
              <w:jc w:val="right"/>
              <w:rPr>
                <w:rFonts w:ascii="Arial" w:eastAsia="Times New Roman" w:hAnsi="Arial" w:cs="Arial"/>
                <w:sz w:val="16"/>
                <w:szCs w:val="16"/>
                <w:highlight w:val="yellow"/>
                <w:lang w:val="en-PH" w:eastAsia="en-PH"/>
              </w:rPr>
            </w:pPr>
            <w:r w:rsidRPr="000E5CD3">
              <w:rPr>
                <w:rFonts w:ascii="Arial" w:hAnsi="Arial" w:cs="Arial"/>
                <w:sz w:val="16"/>
                <w:szCs w:val="16"/>
              </w:rPr>
              <w:t>2,933,437,932</w:t>
            </w:r>
          </w:p>
        </w:tc>
        <w:tc>
          <w:tcPr>
            <w:tcW w:w="1184" w:type="dxa"/>
            <w:tcBorders>
              <w:top w:val="nil"/>
              <w:left w:val="nil"/>
              <w:bottom w:val="nil"/>
              <w:right w:val="nil"/>
            </w:tcBorders>
            <w:shd w:val="clear" w:color="auto" w:fill="auto"/>
            <w:hideMark/>
          </w:tcPr>
          <w:p w14:paraId="5CB96920" w14:textId="7C68F4FF" w:rsidR="000E5CD3" w:rsidRPr="000E5CD3" w:rsidRDefault="000E5CD3" w:rsidP="000E5CD3">
            <w:pPr>
              <w:jc w:val="right"/>
              <w:rPr>
                <w:rFonts w:ascii="Arial" w:eastAsia="Times New Roman" w:hAnsi="Arial" w:cs="Arial"/>
                <w:sz w:val="16"/>
                <w:szCs w:val="16"/>
                <w:lang w:val="en-PH" w:eastAsia="en-PH"/>
              </w:rPr>
            </w:pPr>
            <w:r w:rsidRPr="000E5CD3">
              <w:rPr>
                <w:rFonts w:ascii="Arial" w:hAnsi="Arial" w:cs="Arial"/>
                <w:sz w:val="16"/>
                <w:szCs w:val="16"/>
              </w:rPr>
              <w:t>238,273,720</w:t>
            </w:r>
          </w:p>
        </w:tc>
        <w:tc>
          <w:tcPr>
            <w:tcW w:w="1320" w:type="dxa"/>
            <w:tcBorders>
              <w:top w:val="nil"/>
              <w:left w:val="nil"/>
              <w:bottom w:val="nil"/>
              <w:right w:val="nil"/>
            </w:tcBorders>
            <w:shd w:val="clear" w:color="auto" w:fill="auto"/>
            <w:hideMark/>
          </w:tcPr>
          <w:p w14:paraId="5002D447" w14:textId="4B23D533" w:rsidR="000E5CD3" w:rsidRPr="000E5CD3" w:rsidRDefault="000E5CD3" w:rsidP="000E5CD3">
            <w:pPr>
              <w:jc w:val="right"/>
              <w:rPr>
                <w:rFonts w:ascii="Arial" w:eastAsia="Times New Roman" w:hAnsi="Arial" w:cs="Arial"/>
                <w:sz w:val="16"/>
                <w:szCs w:val="16"/>
                <w:lang w:val="en-PH" w:eastAsia="en-PH"/>
              </w:rPr>
            </w:pPr>
            <w:r w:rsidRPr="000E5CD3">
              <w:rPr>
                <w:rFonts w:ascii="Arial" w:hAnsi="Arial" w:cs="Arial"/>
                <w:sz w:val="16"/>
                <w:szCs w:val="16"/>
              </w:rPr>
              <w:t>3,150,119,945</w:t>
            </w:r>
          </w:p>
        </w:tc>
        <w:tc>
          <w:tcPr>
            <w:tcW w:w="1320" w:type="dxa"/>
            <w:tcBorders>
              <w:top w:val="nil"/>
              <w:left w:val="nil"/>
              <w:bottom w:val="nil"/>
              <w:right w:val="nil"/>
            </w:tcBorders>
            <w:shd w:val="clear" w:color="auto" w:fill="auto"/>
            <w:hideMark/>
          </w:tcPr>
          <w:p w14:paraId="179697F7" w14:textId="5BEE7BF2" w:rsidR="000E5CD3" w:rsidRPr="000E5CD3" w:rsidRDefault="000E5CD3" w:rsidP="000E5CD3">
            <w:pPr>
              <w:jc w:val="right"/>
              <w:rPr>
                <w:rFonts w:ascii="Arial" w:eastAsia="Times New Roman" w:hAnsi="Arial" w:cs="Arial"/>
                <w:sz w:val="16"/>
                <w:szCs w:val="16"/>
                <w:lang w:val="en-PH" w:eastAsia="en-PH"/>
              </w:rPr>
            </w:pPr>
            <w:r w:rsidRPr="000E5CD3">
              <w:rPr>
                <w:rFonts w:ascii="Arial" w:hAnsi="Arial" w:cs="Arial"/>
                <w:sz w:val="16"/>
                <w:szCs w:val="16"/>
              </w:rPr>
              <w:t>2,592,932,558</w:t>
            </w:r>
          </w:p>
        </w:tc>
        <w:tc>
          <w:tcPr>
            <w:tcW w:w="1242" w:type="dxa"/>
            <w:tcBorders>
              <w:top w:val="nil"/>
              <w:left w:val="nil"/>
              <w:bottom w:val="nil"/>
              <w:right w:val="nil"/>
            </w:tcBorders>
            <w:shd w:val="clear" w:color="auto" w:fill="auto"/>
            <w:hideMark/>
          </w:tcPr>
          <w:p w14:paraId="07508EFD" w14:textId="1F2CF673" w:rsidR="000E5CD3" w:rsidRPr="000E5CD3" w:rsidRDefault="000E5CD3" w:rsidP="000E5CD3">
            <w:pPr>
              <w:jc w:val="right"/>
              <w:rPr>
                <w:rFonts w:ascii="Arial" w:eastAsia="Times New Roman" w:hAnsi="Arial" w:cs="Arial"/>
                <w:sz w:val="16"/>
                <w:szCs w:val="16"/>
                <w:lang w:val="en-PH" w:eastAsia="en-PH"/>
              </w:rPr>
            </w:pPr>
            <w:r w:rsidRPr="000E5CD3">
              <w:rPr>
                <w:rFonts w:ascii="Arial" w:hAnsi="Arial" w:cs="Arial"/>
                <w:sz w:val="16"/>
                <w:szCs w:val="16"/>
              </w:rPr>
              <w:t>557,187,38</w:t>
            </w:r>
            <w:r w:rsidR="00D03CE0">
              <w:rPr>
                <w:rFonts w:ascii="Arial" w:hAnsi="Arial" w:cs="Arial"/>
                <w:sz w:val="16"/>
                <w:szCs w:val="16"/>
              </w:rPr>
              <w:t>7</w:t>
            </w:r>
          </w:p>
        </w:tc>
      </w:tr>
      <w:tr w:rsidR="000E5CD3" w:rsidRPr="00554AAA" w14:paraId="2AEDABE5" w14:textId="77777777" w:rsidTr="00D94E10">
        <w:trPr>
          <w:trHeight w:val="165"/>
        </w:trPr>
        <w:tc>
          <w:tcPr>
            <w:tcW w:w="931" w:type="dxa"/>
            <w:tcBorders>
              <w:top w:val="nil"/>
              <w:left w:val="nil"/>
              <w:bottom w:val="nil"/>
              <w:right w:val="nil"/>
            </w:tcBorders>
            <w:shd w:val="clear" w:color="auto" w:fill="auto"/>
            <w:vAlign w:val="center"/>
            <w:hideMark/>
          </w:tcPr>
          <w:p w14:paraId="28BFB031" w14:textId="77777777" w:rsidR="000E5CD3" w:rsidRPr="00554AAA" w:rsidRDefault="000E5CD3" w:rsidP="000E5CD3">
            <w:pPr>
              <w:rPr>
                <w:rFonts w:ascii="Arial" w:eastAsia="Times New Roman" w:hAnsi="Arial" w:cs="Arial"/>
                <w:sz w:val="16"/>
                <w:szCs w:val="16"/>
                <w:lang w:val="en-PH" w:eastAsia="en-PH"/>
              </w:rPr>
            </w:pPr>
            <w:r w:rsidRPr="00554AAA">
              <w:rPr>
                <w:rFonts w:ascii="Arial" w:eastAsia="Times New Roman" w:hAnsi="Arial" w:cs="Arial"/>
                <w:sz w:val="16"/>
                <w:szCs w:val="16"/>
                <w:lang w:eastAsia="en-PH"/>
              </w:rPr>
              <w:t>Liabilities</w:t>
            </w:r>
          </w:p>
        </w:tc>
        <w:tc>
          <w:tcPr>
            <w:tcW w:w="1320" w:type="dxa"/>
            <w:tcBorders>
              <w:top w:val="nil"/>
              <w:left w:val="nil"/>
              <w:bottom w:val="nil"/>
              <w:right w:val="nil"/>
            </w:tcBorders>
            <w:shd w:val="clear" w:color="auto" w:fill="auto"/>
            <w:hideMark/>
          </w:tcPr>
          <w:p w14:paraId="5CD705EA" w14:textId="6085D544" w:rsidR="000E5CD3" w:rsidRPr="000E5CD3" w:rsidRDefault="000E5CD3" w:rsidP="000E5CD3">
            <w:pPr>
              <w:jc w:val="right"/>
              <w:rPr>
                <w:rFonts w:ascii="Arial" w:eastAsia="Times New Roman" w:hAnsi="Arial" w:cs="Arial"/>
                <w:sz w:val="16"/>
                <w:szCs w:val="16"/>
                <w:lang w:val="en-PH" w:eastAsia="en-PH"/>
              </w:rPr>
            </w:pPr>
            <w:r w:rsidRPr="000E5CD3">
              <w:rPr>
                <w:rFonts w:ascii="Arial" w:hAnsi="Arial" w:cs="Arial"/>
                <w:sz w:val="16"/>
                <w:szCs w:val="16"/>
              </w:rPr>
              <w:t>2,938,242,902</w:t>
            </w:r>
          </w:p>
        </w:tc>
        <w:tc>
          <w:tcPr>
            <w:tcW w:w="1320" w:type="dxa"/>
            <w:tcBorders>
              <w:top w:val="nil"/>
              <w:left w:val="nil"/>
              <w:bottom w:val="nil"/>
              <w:right w:val="nil"/>
            </w:tcBorders>
            <w:shd w:val="clear" w:color="auto" w:fill="auto"/>
            <w:hideMark/>
          </w:tcPr>
          <w:p w14:paraId="400AD21A" w14:textId="64E93046" w:rsidR="000E5CD3" w:rsidRPr="000E5CD3" w:rsidRDefault="000E5CD3" w:rsidP="000E5CD3">
            <w:pPr>
              <w:jc w:val="right"/>
              <w:rPr>
                <w:rFonts w:ascii="Arial" w:eastAsia="Times New Roman" w:hAnsi="Arial" w:cs="Arial"/>
                <w:sz w:val="16"/>
                <w:szCs w:val="16"/>
                <w:lang w:val="en-PH" w:eastAsia="en-PH"/>
              </w:rPr>
            </w:pPr>
            <w:r w:rsidRPr="000E5CD3">
              <w:rPr>
                <w:rFonts w:ascii="Arial" w:hAnsi="Arial" w:cs="Arial"/>
                <w:sz w:val="16"/>
                <w:szCs w:val="16"/>
              </w:rPr>
              <w:t>2,697,766,254</w:t>
            </w:r>
          </w:p>
        </w:tc>
        <w:tc>
          <w:tcPr>
            <w:tcW w:w="1184" w:type="dxa"/>
            <w:tcBorders>
              <w:top w:val="nil"/>
              <w:left w:val="nil"/>
              <w:bottom w:val="nil"/>
              <w:right w:val="nil"/>
            </w:tcBorders>
            <w:shd w:val="clear" w:color="auto" w:fill="auto"/>
            <w:hideMark/>
          </w:tcPr>
          <w:p w14:paraId="7A2AFF17" w14:textId="1D501040" w:rsidR="000E5CD3" w:rsidRPr="000E5CD3" w:rsidRDefault="000E5CD3" w:rsidP="000E5CD3">
            <w:pPr>
              <w:jc w:val="right"/>
              <w:rPr>
                <w:rFonts w:ascii="Arial" w:eastAsia="Times New Roman" w:hAnsi="Arial" w:cs="Arial"/>
                <w:sz w:val="16"/>
                <w:szCs w:val="16"/>
                <w:lang w:val="en-PH" w:eastAsia="en-PH"/>
              </w:rPr>
            </w:pPr>
            <w:r w:rsidRPr="000E5CD3">
              <w:rPr>
                <w:rFonts w:ascii="Arial" w:hAnsi="Arial" w:cs="Arial"/>
                <w:sz w:val="16"/>
                <w:szCs w:val="16"/>
              </w:rPr>
              <w:t>240,476,648</w:t>
            </w:r>
          </w:p>
        </w:tc>
        <w:tc>
          <w:tcPr>
            <w:tcW w:w="1320" w:type="dxa"/>
            <w:tcBorders>
              <w:top w:val="nil"/>
              <w:left w:val="nil"/>
              <w:bottom w:val="nil"/>
              <w:right w:val="nil"/>
            </w:tcBorders>
            <w:shd w:val="clear" w:color="auto" w:fill="auto"/>
            <w:hideMark/>
          </w:tcPr>
          <w:p w14:paraId="5E8918C7" w14:textId="516B7D6C" w:rsidR="000E5CD3" w:rsidRPr="000E5CD3" w:rsidRDefault="000E5CD3" w:rsidP="000E5CD3">
            <w:pPr>
              <w:jc w:val="right"/>
              <w:rPr>
                <w:rFonts w:ascii="Arial" w:eastAsia="Times New Roman" w:hAnsi="Arial" w:cs="Arial"/>
                <w:sz w:val="16"/>
                <w:szCs w:val="16"/>
                <w:lang w:val="en-PH" w:eastAsia="en-PH"/>
              </w:rPr>
            </w:pPr>
            <w:r w:rsidRPr="000E5CD3">
              <w:rPr>
                <w:rFonts w:ascii="Arial" w:hAnsi="Arial" w:cs="Arial"/>
                <w:sz w:val="16"/>
                <w:szCs w:val="16"/>
              </w:rPr>
              <w:t>2,920,503,862</w:t>
            </w:r>
          </w:p>
        </w:tc>
        <w:tc>
          <w:tcPr>
            <w:tcW w:w="1320" w:type="dxa"/>
            <w:tcBorders>
              <w:top w:val="nil"/>
              <w:left w:val="nil"/>
              <w:bottom w:val="nil"/>
              <w:right w:val="nil"/>
            </w:tcBorders>
            <w:shd w:val="clear" w:color="auto" w:fill="auto"/>
            <w:hideMark/>
          </w:tcPr>
          <w:p w14:paraId="4C887B36" w14:textId="50832A5B" w:rsidR="000E5CD3" w:rsidRPr="000E5CD3" w:rsidRDefault="000E5CD3" w:rsidP="000E5CD3">
            <w:pPr>
              <w:jc w:val="right"/>
              <w:rPr>
                <w:rFonts w:ascii="Arial" w:eastAsia="Times New Roman" w:hAnsi="Arial" w:cs="Arial"/>
                <w:sz w:val="16"/>
                <w:szCs w:val="16"/>
                <w:lang w:val="en-PH" w:eastAsia="en-PH"/>
              </w:rPr>
            </w:pPr>
            <w:r w:rsidRPr="000E5CD3">
              <w:rPr>
                <w:rFonts w:ascii="Arial" w:hAnsi="Arial" w:cs="Arial"/>
                <w:sz w:val="16"/>
                <w:szCs w:val="16"/>
              </w:rPr>
              <w:t>2,374,189,378</w:t>
            </w:r>
          </w:p>
        </w:tc>
        <w:tc>
          <w:tcPr>
            <w:tcW w:w="1242" w:type="dxa"/>
            <w:tcBorders>
              <w:top w:val="nil"/>
              <w:left w:val="nil"/>
              <w:bottom w:val="nil"/>
              <w:right w:val="nil"/>
            </w:tcBorders>
            <w:shd w:val="clear" w:color="auto" w:fill="auto"/>
            <w:hideMark/>
          </w:tcPr>
          <w:p w14:paraId="2AEB9631" w14:textId="1AF76F6C" w:rsidR="000E5CD3" w:rsidRPr="000E5CD3" w:rsidRDefault="000E5CD3" w:rsidP="000E5CD3">
            <w:pPr>
              <w:jc w:val="right"/>
              <w:rPr>
                <w:rFonts w:ascii="Arial" w:eastAsia="Times New Roman" w:hAnsi="Arial" w:cs="Arial"/>
                <w:sz w:val="16"/>
                <w:szCs w:val="16"/>
                <w:lang w:val="en-PH" w:eastAsia="en-PH"/>
              </w:rPr>
            </w:pPr>
            <w:r w:rsidRPr="000E5CD3">
              <w:rPr>
                <w:rFonts w:ascii="Arial" w:hAnsi="Arial" w:cs="Arial"/>
                <w:sz w:val="16"/>
                <w:szCs w:val="16"/>
              </w:rPr>
              <w:t>546,314,48</w:t>
            </w:r>
            <w:r w:rsidR="000627CE">
              <w:rPr>
                <w:rFonts w:ascii="Arial" w:hAnsi="Arial" w:cs="Arial"/>
                <w:sz w:val="16"/>
                <w:szCs w:val="16"/>
              </w:rPr>
              <w:t>4</w:t>
            </w:r>
          </w:p>
        </w:tc>
      </w:tr>
      <w:tr w:rsidR="000E5CD3" w:rsidRPr="00554AAA" w14:paraId="6BFDFB94" w14:textId="77777777" w:rsidTr="003A316C">
        <w:trPr>
          <w:trHeight w:val="223"/>
        </w:trPr>
        <w:tc>
          <w:tcPr>
            <w:tcW w:w="931" w:type="dxa"/>
            <w:tcBorders>
              <w:top w:val="nil"/>
              <w:left w:val="nil"/>
              <w:bottom w:val="single" w:sz="4" w:space="0" w:color="auto"/>
              <w:right w:val="nil"/>
            </w:tcBorders>
            <w:shd w:val="clear" w:color="auto" w:fill="auto"/>
            <w:vAlign w:val="center"/>
            <w:hideMark/>
          </w:tcPr>
          <w:p w14:paraId="7AE83EB7" w14:textId="77777777" w:rsidR="000E5CD3" w:rsidRPr="00554AAA" w:rsidRDefault="000E5CD3" w:rsidP="000E5CD3">
            <w:pPr>
              <w:rPr>
                <w:rFonts w:ascii="Arial" w:eastAsia="Times New Roman" w:hAnsi="Arial" w:cs="Arial"/>
                <w:sz w:val="16"/>
                <w:szCs w:val="16"/>
                <w:lang w:val="en-PH" w:eastAsia="en-PH"/>
              </w:rPr>
            </w:pPr>
            <w:r w:rsidRPr="00554AAA">
              <w:rPr>
                <w:rFonts w:ascii="Arial" w:eastAsia="Times New Roman" w:hAnsi="Arial" w:cs="Arial"/>
                <w:sz w:val="16"/>
                <w:szCs w:val="16"/>
                <w:lang w:eastAsia="en-PH"/>
              </w:rPr>
              <w:t>Equity</w:t>
            </w:r>
          </w:p>
        </w:tc>
        <w:tc>
          <w:tcPr>
            <w:tcW w:w="1320" w:type="dxa"/>
            <w:tcBorders>
              <w:top w:val="nil"/>
              <w:left w:val="nil"/>
              <w:bottom w:val="single" w:sz="4" w:space="0" w:color="auto"/>
              <w:right w:val="nil"/>
            </w:tcBorders>
            <w:shd w:val="clear" w:color="auto" w:fill="auto"/>
            <w:hideMark/>
          </w:tcPr>
          <w:p w14:paraId="3ABADA1B" w14:textId="596F2A34" w:rsidR="000E5CD3" w:rsidRPr="000E5CD3" w:rsidRDefault="000E5CD3" w:rsidP="000E5CD3">
            <w:pPr>
              <w:jc w:val="right"/>
              <w:rPr>
                <w:rFonts w:ascii="Arial" w:eastAsia="Times New Roman" w:hAnsi="Arial" w:cs="Arial"/>
                <w:sz w:val="16"/>
                <w:szCs w:val="16"/>
                <w:lang w:val="en-PH" w:eastAsia="en-PH"/>
              </w:rPr>
            </w:pPr>
            <w:r w:rsidRPr="000E5CD3">
              <w:rPr>
                <w:rFonts w:ascii="Arial" w:hAnsi="Arial" w:cs="Arial"/>
                <w:sz w:val="16"/>
                <w:szCs w:val="16"/>
              </w:rPr>
              <w:t>233,468,749</w:t>
            </w:r>
          </w:p>
        </w:tc>
        <w:tc>
          <w:tcPr>
            <w:tcW w:w="1320" w:type="dxa"/>
            <w:tcBorders>
              <w:top w:val="nil"/>
              <w:left w:val="nil"/>
              <w:bottom w:val="single" w:sz="4" w:space="0" w:color="auto"/>
              <w:right w:val="nil"/>
            </w:tcBorders>
            <w:shd w:val="clear" w:color="auto" w:fill="auto"/>
            <w:hideMark/>
          </w:tcPr>
          <w:p w14:paraId="2D4E1FBE" w14:textId="2286C2E4" w:rsidR="000E5CD3" w:rsidRPr="000E5CD3" w:rsidRDefault="000E5CD3" w:rsidP="000E5CD3">
            <w:pPr>
              <w:jc w:val="right"/>
              <w:rPr>
                <w:rFonts w:ascii="Arial" w:eastAsia="Times New Roman" w:hAnsi="Arial" w:cs="Arial"/>
                <w:sz w:val="16"/>
                <w:szCs w:val="16"/>
                <w:lang w:val="en-PH" w:eastAsia="en-PH"/>
              </w:rPr>
            </w:pPr>
            <w:r w:rsidRPr="000E5CD3">
              <w:rPr>
                <w:rFonts w:ascii="Arial" w:hAnsi="Arial" w:cs="Arial"/>
                <w:sz w:val="16"/>
                <w:szCs w:val="16"/>
              </w:rPr>
              <w:t>235,671,678</w:t>
            </w:r>
          </w:p>
        </w:tc>
        <w:tc>
          <w:tcPr>
            <w:tcW w:w="1184" w:type="dxa"/>
            <w:tcBorders>
              <w:top w:val="nil"/>
              <w:left w:val="nil"/>
              <w:bottom w:val="single" w:sz="4" w:space="0" w:color="auto"/>
              <w:right w:val="nil"/>
            </w:tcBorders>
            <w:shd w:val="clear" w:color="auto" w:fill="auto"/>
            <w:hideMark/>
          </w:tcPr>
          <w:p w14:paraId="29247F03" w14:textId="4571928A" w:rsidR="000E5CD3" w:rsidRPr="000E5CD3" w:rsidRDefault="00262BC5" w:rsidP="000E5CD3">
            <w:pPr>
              <w:jc w:val="right"/>
              <w:rPr>
                <w:rFonts w:ascii="Arial" w:eastAsia="Times New Roman" w:hAnsi="Arial" w:cs="Arial"/>
                <w:sz w:val="16"/>
                <w:szCs w:val="16"/>
                <w:lang w:val="en-PH" w:eastAsia="en-PH"/>
              </w:rPr>
            </w:pPr>
            <w:r>
              <w:rPr>
                <w:rFonts w:ascii="Arial" w:hAnsi="Arial" w:cs="Arial"/>
                <w:sz w:val="16"/>
                <w:szCs w:val="16"/>
              </w:rPr>
              <w:t>(</w:t>
            </w:r>
            <w:r w:rsidR="000E5CD3" w:rsidRPr="000E5CD3">
              <w:rPr>
                <w:rFonts w:ascii="Arial" w:hAnsi="Arial" w:cs="Arial"/>
                <w:sz w:val="16"/>
                <w:szCs w:val="16"/>
              </w:rPr>
              <w:t>2,202,929</w:t>
            </w:r>
            <w:r>
              <w:rPr>
                <w:rFonts w:ascii="Arial" w:hAnsi="Arial" w:cs="Arial"/>
                <w:sz w:val="16"/>
                <w:szCs w:val="16"/>
              </w:rPr>
              <w:t>)</w:t>
            </w:r>
          </w:p>
        </w:tc>
        <w:tc>
          <w:tcPr>
            <w:tcW w:w="1320" w:type="dxa"/>
            <w:tcBorders>
              <w:top w:val="nil"/>
              <w:left w:val="nil"/>
              <w:bottom w:val="single" w:sz="4" w:space="0" w:color="auto"/>
              <w:right w:val="nil"/>
            </w:tcBorders>
            <w:shd w:val="clear" w:color="auto" w:fill="auto"/>
            <w:hideMark/>
          </w:tcPr>
          <w:p w14:paraId="78295866" w14:textId="5AEA6129" w:rsidR="000E5CD3" w:rsidRPr="000E5CD3" w:rsidRDefault="000E5CD3" w:rsidP="000E5CD3">
            <w:pPr>
              <w:jc w:val="right"/>
              <w:rPr>
                <w:rFonts w:ascii="Arial" w:eastAsia="Times New Roman" w:hAnsi="Arial" w:cs="Arial"/>
                <w:sz w:val="16"/>
                <w:szCs w:val="16"/>
                <w:lang w:val="en-PH" w:eastAsia="en-PH"/>
              </w:rPr>
            </w:pPr>
            <w:r w:rsidRPr="000E5CD3">
              <w:rPr>
                <w:rFonts w:ascii="Arial" w:hAnsi="Arial" w:cs="Arial"/>
                <w:sz w:val="16"/>
                <w:szCs w:val="16"/>
              </w:rPr>
              <w:t>229,616,083</w:t>
            </w:r>
          </w:p>
        </w:tc>
        <w:tc>
          <w:tcPr>
            <w:tcW w:w="1320" w:type="dxa"/>
            <w:tcBorders>
              <w:top w:val="nil"/>
              <w:left w:val="nil"/>
              <w:bottom w:val="single" w:sz="4" w:space="0" w:color="auto"/>
              <w:right w:val="nil"/>
            </w:tcBorders>
            <w:shd w:val="clear" w:color="auto" w:fill="auto"/>
            <w:hideMark/>
          </w:tcPr>
          <w:p w14:paraId="653137BD" w14:textId="0E99FF22" w:rsidR="000E5CD3" w:rsidRPr="000E5CD3" w:rsidRDefault="000E5CD3" w:rsidP="000E5CD3">
            <w:pPr>
              <w:jc w:val="right"/>
              <w:rPr>
                <w:rFonts w:ascii="Arial" w:eastAsia="Times New Roman" w:hAnsi="Arial" w:cs="Arial"/>
                <w:sz w:val="16"/>
                <w:szCs w:val="16"/>
                <w:lang w:val="en-PH" w:eastAsia="en-PH"/>
              </w:rPr>
            </w:pPr>
            <w:r w:rsidRPr="000E5CD3">
              <w:rPr>
                <w:rFonts w:ascii="Arial" w:hAnsi="Arial" w:cs="Arial"/>
                <w:sz w:val="16"/>
                <w:szCs w:val="16"/>
              </w:rPr>
              <w:t>218,743,180</w:t>
            </w:r>
          </w:p>
        </w:tc>
        <w:tc>
          <w:tcPr>
            <w:tcW w:w="1242" w:type="dxa"/>
            <w:tcBorders>
              <w:top w:val="nil"/>
              <w:left w:val="nil"/>
              <w:bottom w:val="single" w:sz="4" w:space="0" w:color="auto"/>
              <w:right w:val="nil"/>
            </w:tcBorders>
            <w:shd w:val="clear" w:color="auto" w:fill="auto"/>
            <w:hideMark/>
          </w:tcPr>
          <w:p w14:paraId="2C344313" w14:textId="00CBABD8" w:rsidR="000E5CD3" w:rsidRPr="000E5CD3" w:rsidRDefault="000E5CD3" w:rsidP="000E5CD3">
            <w:pPr>
              <w:jc w:val="right"/>
              <w:rPr>
                <w:rFonts w:ascii="Arial" w:eastAsia="Times New Roman" w:hAnsi="Arial" w:cs="Arial"/>
                <w:sz w:val="16"/>
                <w:szCs w:val="16"/>
                <w:lang w:val="en-PH" w:eastAsia="en-PH"/>
              </w:rPr>
            </w:pPr>
            <w:r w:rsidRPr="000E5CD3">
              <w:rPr>
                <w:rFonts w:ascii="Arial" w:hAnsi="Arial" w:cs="Arial"/>
                <w:sz w:val="16"/>
                <w:szCs w:val="16"/>
              </w:rPr>
              <w:t>10,872,903</w:t>
            </w:r>
          </w:p>
        </w:tc>
      </w:tr>
    </w:tbl>
    <w:p w14:paraId="09EBD109" w14:textId="77777777" w:rsidR="00B47B8D" w:rsidRDefault="00B47B8D" w:rsidP="00616991">
      <w:pPr>
        <w:jc w:val="both"/>
        <w:rPr>
          <w:rFonts w:ascii="Arial" w:hAnsi="Arial" w:cs="Arial"/>
          <w:b/>
          <w:sz w:val="22"/>
          <w:szCs w:val="22"/>
          <w:highlight w:val="yellow"/>
        </w:rPr>
      </w:pPr>
    </w:p>
    <w:p w14:paraId="77579399" w14:textId="77777777" w:rsidR="006F707C" w:rsidRPr="00173C43" w:rsidRDefault="00305FC8" w:rsidP="00B96440">
      <w:pPr>
        <w:numPr>
          <w:ilvl w:val="0"/>
          <w:numId w:val="1"/>
        </w:numPr>
        <w:tabs>
          <w:tab w:val="clear" w:pos="1080"/>
        </w:tabs>
        <w:ind w:left="0" w:firstLine="0"/>
        <w:jc w:val="both"/>
        <w:rPr>
          <w:rFonts w:ascii="Arial" w:hAnsi="Arial" w:cs="Arial"/>
          <w:b/>
          <w:sz w:val="22"/>
          <w:szCs w:val="22"/>
        </w:rPr>
      </w:pPr>
      <w:r w:rsidRPr="00173C43">
        <w:rPr>
          <w:rFonts w:ascii="Arial" w:hAnsi="Arial" w:cs="Arial"/>
          <w:b/>
          <w:sz w:val="22"/>
          <w:szCs w:val="22"/>
        </w:rPr>
        <w:t xml:space="preserve">Results of Operations </w:t>
      </w:r>
    </w:p>
    <w:p w14:paraId="75C658D4" w14:textId="77777777" w:rsidR="006F707C" w:rsidRPr="00173C43" w:rsidRDefault="006F707C" w:rsidP="009862FC">
      <w:pPr>
        <w:tabs>
          <w:tab w:val="left" w:pos="360"/>
        </w:tabs>
        <w:jc w:val="both"/>
        <w:rPr>
          <w:rFonts w:ascii="Arial" w:hAnsi="Arial" w:cs="Arial"/>
          <w:b/>
          <w:sz w:val="22"/>
          <w:szCs w:val="22"/>
        </w:rPr>
      </w:pPr>
    </w:p>
    <w:tbl>
      <w:tblPr>
        <w:tblW w:w="8640" w:type="dxa"/>
        <w:tblInd w:w="14" w:type="dxa"/>
        <w:tblLayout w:type="fixed"/>
        <w:tblLook w:val="04A0" w:firstRow="1" w:lastRow="0" w:firstColumn="1" w:lastColumn="0" w:noHBand="0" w:noVBand="1"/>
      </w:tblPr>
      <w:tblGrid>
        <w:gridCol w:w="1829"/>
        <w:gridCol w:w="1134"/>
        <w:gridCol w:w="1134"/>
        <w:gridCol w:w="1134"/>
        <w:gridCol w:w="1134"/>
        <w:gridCol w:w="1176"/>
        <w:gridCol w:w="1099"/>
      </w:tblGrid>
      <w:tr w:rsidR="004531D1" w:rsidRPr="004531D1" w14:paraId="31FAD9DD" w14:textId="77777777" w:rsidTr="00FC61DB">
        <w:trPr>
          <w:trHeight w:val="212"/>
          <w:tblHeader/>
        </w:trPr>
        <w:tc>
          <w:tcPr>
            <w:tcW w:w="1829" w:type="dxa"/>
            <w:tcBorders>
              <w:top w:val="single" w:sz="4" w:space="0" w:color="auto"/>
              <w:left w:val="nil"/>
              <w:bottom w:val="nil"/>
              <w:right w:val="nil"/>
            </w:tcBorders>
            <w:shd w:val="clear" w:color="auto" w:fill="auto"/>
            <w:vAlign w:val="center"/>
            <w:hideMark/>
          </w:tcPr>
          <w:p w14:paraId="5BD1A92F" w14:textId="77777777" w:rsidR="00EF4F82" w:rsidRPr="004531D1" w:rsidRDefault="00EF4F82" w:rsidP="00EF4F82">
            <w:pPr>
              <w:jc w:val="both"/>
              <w:rPr>
                <w:rFonts w:ascii="Arial" w:eastAsia="Times New Roman" w:hAnsi="Arial" w:cs="Arial"/>
                <w:sz w:val="16"/>
                <w:szCs w:val="16"/>
                <w:lang w:val="en-PH" w:eastAsia="en-PH"/>
              </w:rPr>
            </w:pPr>
            <w:r w:rsidRPr="004531D1">
              <w:rPr>
                <w:rFonts w:ascii="Arial" w:eastAsia="Times New Roman" w:hAnsi="Arial" w:cs="Arial"/>
                <w:sz w:val="16"/>
                <w:szCs w:val="16"/>
                <w:lang w:eastAsia="en-PH"/>
              </w:rPr>
              <w:t> </w:t>
            </w:r>
          </w:p>
        </w:tc>
        <w:tc>
          <w:tcPr>
            <w:tcW w:w="3402" w:type="dxa"/>
            <w:gridSpan w:val="3"/>
            <w:tcBorders>
              <w:top w:val="single" w:sz="4" w:space="0" w:color="auto"/>
              <w:left w:val="nil"/>
              <w:bottom w:val="nil"/>
              <w:right w:val="nil"/>
            </w:tcBorders>
            <w:shd w:val="clear" w:color="auto" w:fill="auto"/>
            <w:vAlign w:val="center"/>
            <w:hideMark/>
          </w:tcPr>
          <w:p w14:paraId="15545E4C" w14:textId="77777777" w:rsidR="00EF4F82" w:rsidRPr="004531D1" w:rsidRDefault="00EF4F82" w:rsidP="00EF4F82">
            <w:pPr>
              <w:jc w:val="center"/>
              <w:rPr>
                <w:rFonts w:ascii="Arial" w:eastAsia="Times New Roman" w:hAnsi="Arial" w:cs="Arial"/>
                <w:b/>
                <w:bCs/>
                <w:sz w:val="16"/>
                <w:szCs w:val="16"/>
                <w:lang w:val="en-PH" w:eastAsia="en-PH"/>
              </w:rPr>
            </w:pPr>
            <w:r w:rsidRPr="004531D1">
              <w:rPr>
                <w:rFonts w:ascii="Arial" w:eastAsia="Times New Roman" w:hAnsi="Arial" w:cs="Arial"/>
                <w:b/>
                <w:bCs/>
                <w:sz w:val="16"/>
                <w:szCs w:val="16"/>
                <w:lang w:eastAsia="en-PH"/>
              </w:rPr>
              <w:t>Group</w:t>
            </w:r>
          </w:p>
        </w:tc>
        <w:tc>
          <w:tcPr>
            <w:tcW w:w="3409" w:type="dxa"/>
            <w:gridSpan w:val="3"/>
            <w:tcBorders>
              <w:top w:val="single" w:sz="4" w:space="0" w:color="auto"/>
              <w:left w:val="nil"/>
              <w:bottom w:val="nil"/>
              <w:right w:val="nil"/>
            </w:tcBorders>
            <w:shd w:val="clear" w:color="auto" w:fill="auto"/>
            <w:vAlign w:val="center"/>
            <w:hideMark/>
          </w:tcPr>
          <w:p w14:paraId="60B24480" w14:textId="77777777" w:rsidR="00EF4F82" w:rsidRPr="004531D1" w:rsidRDefault="00EF4F82" w:rsidP="00EF4F82">
            <w:pPr>
              <w:jc w:val="center"/>
              <w:rPr>
                <w:rFonts w:ascii="Arial" w:eastAsia="Times New Roman" w:hAnsi="Arial" w:cs="Arial"/>
                <w:b/>
                <w:bCs/>
                <w:sz w:val="16"/>
                <w:szCs w:val="16"/>
                <w:lang w:val="en-PH" w:eastAsia="en-PH"/>
              </w:rPr>
            </w:pPr>
            <w:r w:rsidRPr="004531D1">
              <w:rPr>
                <w:rFonts w:ascii="Arial" w:eastAsia="Times New Roman" w:hAnsi="Arial" w:cs="Arial"/>
                <w:b/>
                <w:bCs/>
                <w:sz w:val="16"/>
                <w:szCs w:val="16"/>
                <w:lang w:eastAsia="en-PH"/>
              </w:rPr>
              <w:t>Parent</w:t>
            </w:r>
          </w:p>
        </w:tc>
      </w:tr>
      <w:tr w:rsidR="004531D1" w:rsidRPr="004531D1" w14:paraId="36438E64" w14:textId="77777777" w:rsidTr="00FC61DB">
        <w:trPr>
          <w:trHeight w:hRule="exact" w:val="212"/>
          <w:tblHeader/>
        </w:trPr>
        <w:tc>
          <w:tcPr>
            <w:tcW w:w="1829" w:type="dxa"/>
            <w:vMerge w:val="restart"/>
            <w:tcBorders>
              <w:top w:val="single" w:sz="4" w:space="0" w:color="auto"/>
              <w:left w:val="nil"/>
              <w:bottom w:val="nil"/>
              <w:right w:val="nil"/>
            </w:tcBorders>
            <w:shd w:val="clear" w:color="auto" w:fill="auto"/>
            <w:vAlign w:val="center"/>
            <w:hideMark/>
          </w:tcPr>
          <w:p w14:paraId="7F84B452" w14:textId="77777777" w:rsidR="00EF4F82" w:rsidRPr="004531D1" w:rsidRDefault="00EF4F82" w:rsidP="00EF4F82">
            <w:pPr>
              <w:jc w:val="center"/>
              <w:rPr>
                <w:rFonts w:ascii="Arial" w:eastAsia="Times New Roman" w:hAnsi="Arial" w:cs="Arial"/>
                <w:b/>
                <w:bCs/>
                <w:sz w:val="16"/>
                <w:szCs w:val="16"/>
                <w:lang w:val="en-PH" w:eastAsia="en-PH"/>
              </w:rPr>
            </w:pPr>
            <w:r w:rsidRPr="004531D1">
              <w:rPr>
                <w:rFonts w:ascii="Arial" w:eastAsia="Times New Roman" w:hAnsi="Arial" w:cs="Arial"/>
                <w:b/>
                <w:bCs/>
                <w:sz w:val="16"/>
                <w:szCs w:val="16"/>
                <w:lang w:eastAsia="en-PH"/>
              </w:rPr>
              <w:t> </w:t>
            </w:r>
          </w:p>
        </w:tc>
        <w:tc>
          <w:tcPr>
            <w:tcW w:w="1134" w:type="dxa"/>
            <w:vMerge w:val="restart"/>
            <w:tcBorders>
              <w:top w:val="single" w:sz="4" w:space="0" w:color="auto"/>
              <w:left w:val="nil"/>
              <w:bottom w:val="nil"/>
              <w:right w:val="nil"/>
            </w:tcBorders>
            <w:shd w:val="clear" w:color="auto" w:fill="auto"/>
            <w:vAlign w:val="center"/>
            <w:hideMark/>
          </w:tcPr>
          <w:p w14:paraId="2106A11B" w14:textId="38615317" w:rsidR="00EF4F82" w:rsidRPr="004531D1" w:rsidRDefault="00EF4F82" w:rsidP="00EF4F82">
            <w:pPr>
              <w:jc w:val="center"/>
              <w:rPr>
                <w:rFonts w:ascii="Arial" w:eastAsia="Times New Roman" w:hAnsi="Arial" w:cs="Arial"/>
                <w:b/>
                <w:bCs/>
                <w:sz w:val="16"/>
                <w:szCs w:val="16"/>
                <w:lang w:val="en-PH" w:eastAsia="en-PH"/>
              </w:rPr>
            </w:pPr>
            <w:r w:rsidRPr="004531D1">
              <w:rPr>
                <w:rFonts w:ascii="Arial" w:eastAsia="Times New Roman" w:hAnsi="Arial" w:cs="Arial"/>
                <w:b/>
                <w:bCs/>
                <w:sz w:val="16"/>
                <w:szCs w:val="16"/>
                <w:lang w:eastAsia="en-PH"/>
              </w:rPr>
              <w:t>202</w:t>
            </w:r>
            <w:r w:rsidR="00D35188">
              <w:rPr>
                <w:rFonts w:ascii="Arial" w:eastAsia="Times New Roman" w:hAnsi="Arial" w:cs="Arial"/>
                <w:b/>
                <w:bCs/>
                <w:sz w:val="16"/>
                <w:szCs w:val="16"/>
                <w:lang w:eastAsia="en-PH"/>
              </w:rPr>
              <w:t>2</w:t>
            </w:r>
          </w:p>
        </w:tc>
        <w:tc>
          <w:tcPr>
            <w:tcW w:w="1134" w:type="dxa"/>
            <w:tcBorders>
              <w:top w:val="single" w:sz="4" w:space="0" w:color="auto"/>
              <w:left w:val="nil"/>
              <w:bottom w:val="nil"/>
              <w:right w:val="nil"/>
            </w:tcBorders>
            <w:shd w:val="clear" w:color="auto" w:fill="auto"/>
            <w:vAlign w:val="center"/>
            <w:hideMark/>
          </w:tcPr>
          <w:p w14:paraId="165F5144" w14:textId="3147367B" w:rsidR="00EF4F82" w:rsidRPr="004531D1" w:rsidRDefault="00EF4F82" w:rsidP="00EF4F82">
            <w:pPr>
              <w:jc w:val="center"/>
              <w:rPr>
                <w:rFonts w:ascii="Arial" w:eastAsia="Times New Roman" w:hAnsi="Arial" w:cs="Arial"/>
                <w:b/>
                <w:bCs/>
                <w:sz w:val="16"/>
                <w:szCs w:val="16"/>
                <w:lang w:val="en-PH" w:eastAsia="en-PH"/>
              </w:rPr>
            </w:pPr>
            <w:r w:rsidRPr="004531D1">
              <w:rPr>
                <w:rFonts w:ascii="Arial" w:eastAsia="Times New Roman" w:hAnsi="Arial" w:cs="Arial"/>
                <w:b/>
                <w:bCs/>
                <w:sz w:val="16"/>
                <w:szCs w:val="16"/>
                <w:lang w:eastAsia="en-PH"/>
              </w:rPr>
              <w:t>20</w:t>
            </w:r>
            <w:r w:rsidR="000B677D" w:rsidRPr="004531D1">
              <w:rPr>
                <w:rFonts w:ascii="Arial" w:eastAsia="Times New Roman" w:hAnsi="Arial" w:cs="Arial"/>
                <w:b/>
                <w:bCs/>
                <w:sz w:val="16"/>
                <w:szCs w:val="16"/>
                <w:lang w:eastAsia="en-PH"/>
              </w:rPr>
              <w:t>2</w:t>
            </w:r>
            <w:r w:rsidR="00D35188">
              <w:rPr>
                <w:rFonts w:ascii="Arial" w:eastAsia="Times New Roman" w:hAnsi="Arial" w:cs="Arial"/>
                <w:b/>
                <w:bCs/>
                <w:sz w:val="16"/>
                <w:szCs w:val="16"/>
                <w:lang w:eastAsia="en-PH"/>
              </w:rPr>
              <w:t>1</w:t>
            </w:r>
          </w:p>
        </w:tc>
        <w:tc>
          <w:tcPr>
            <w:tcW w:w="1134" w:type="dxa"/>
            <w:vMerge w:val="restart"/>
            <w:tcBorders>
              <w:top w:val="single" w:sz="4" w:space="0" w:color="auto"/>
              <w:left w:val="nil"/>
              <w:bottom w:val="nil"/>
              <w:right w:val="nil"/>
            </w:tcBorders>
            <w:shd w:val="clear" w:color="auto" w:fill="auto"/>
            <w:vAlign w:val="center"/>
            <w:hideMark/>
          </w:tcPr>
          <w:p w14:paraId="61BD69FA" w14:textId="77777777" w:rsidR="00EF4F82" w:rsidRPr="004531D1" w:rsidRDefault="00EF4F82" w:rsidP="00EF4F82">
            <w:pPr>
              <w:jc w:val="center"/>
              <w:rPr>
                <w:rFonts w:ascii="Arial" w:eastAsia="Times New Roman" w:hAnsi="Arial" w:cs="Arial"/>
                <w:b/>
                <w:bCs/>
                <w:sz w:val="16"/>
                <w:szCs w:val="16"/>
                <w:lang w:val="en-PH" w:eastAsia="en-PH"/>
              </w:rPr>
            </w:pPr>
            <w:r w:rsidRPr="004531D1">
              <w:rPr>
                <w:rFonts w:ascii="Arial" w:eastAsia="Times New Roman" w:hAnsi="Arial" w:cs="Arial"/>
                <w:b/>
                <w:bCs/>
                <w:sz w:val="16"/>
                <w:szCs w:val="16"/>
                <w:lang w:eastAsia="en-PH"/>
              </w:rPr>
              <w:t>Increase/ (Decrease)</w:t>
            </w:r>
          </w:p>
        </w:tc>
        <w:tc>
          <w:tcPr>
            <w:tcW w:w="1134" w:type="dxa"/>
            <w:vMerge w:val="restart"/>
            <w:tcBorders>
              <w:top w:val="single" w:sz="4" w:space="0" w:color="auto"/>
              <w:left w:val="nil"/>
              <w:bottom w:val="nil"/>
              <w:right w:val="nil"/>
            </w:tcBorders>
            <w:shd w:val="clear" w:color="auto" w:fill="auto"/>
            <w:vAlign w:val="center"/>
            <w:hideMark/>
          </w:tcPr>
          <w:p w14:paraId="3A979894" w14:textId="00757B31" w:rsidR="00EF4F82" w:rsidRPr="004531D1" w:rsidRDefault="00EF4F82" w:rsidP="00EF4F82">
            <w:pPr>
              <w:jc w:val="center"/>
              <w:rPr>
                <w:rFonts w:ascii="Arial" w:eastAsia="Times New Roman" w:hAnsi="Arial" w:cs="Arial"/>
                <w:b/>
                <w:bCs/>
                <w:sz w:val="16"/>
                <w:szCs w:val="16"/>
                <w:lang w:val="en-PH" w:eastAsia="en-PH"/>
              </w:rPr>
            </w:pPr>
            <w:r w:rsidRPr="004531D1">
              <w:rPr>
                <w:rFonts w:ascii="Arial" w:eastAsia="Times New Roman" w:hAnsi="Arial" w:cs="Arial"/>
                <w:b/>
                <w:bCs/>
                <w:sz w:val="16"/>
                <w:szCs w:val="16"/>
                <w:lang w:eastAsia="en-PH"/>
              </w:rPr>
              <w:t>202</w:t>
            </w:r>
            <w:r w:rsidR="00D35188">
              <w:rPr>
                <w:rFonts w:ascii="Arial" w:eastAsia="Times New Roman" w:hAnsi="Arial" w:cs="Arial"/>
                <w:b/>
                <w:bCs/>
                <w:sz w:val="16"/>
                <w:szCs w:val="16"/>
                <w:lang w:eastAsia="en-PH"/>
              </w:rPr>
              <w:t>2</w:t>
            </w:r>
          </w:p>
        </w:tc>
        <w:tc>
          <w:tcPr>
            <w:tcW w:w="1176" w:type="dxa"/>
            <w:tcBorders>
              <w:top w:val="single" w:sz="4" w:space="0" w:color="auto"/>
              <w:left w:val="nil"/>
              <w:bottom w:val="nil"/>
              <w:right w:val="nil"/>
            </w:tcBorders>
            <w:shd w:val="clear" w:color="auto" w:fill="auto"/>
            <w:vAlign w:val="center"/>
            <w:hideMark/>
          </w:tcPr>
          <w:p w14:paraId="64C529CC" w14:textId="362E7959" w:rsidR="00EF4F82" w:rsidRPr="004531D1" w:rsidRDefault="00EF4F82" w:rsidP="00EF4F82">
            <w:pPr>
              <w:jc w:val="center"/>
              <w:rPr>
                <w:rFonts w:ascii="Arial" w:eastAsia="Times New Roman" w:hAnsi="Arial" w:cs="Arial"/>
                <w:b/>
                <w:bCs/>
                <w:sz w:val="16"/>
                <w:szCs w:val="16"/>
                <w:lang w:val="en-PH" w:eastAsia="en-PH"/>
              </w:rPr>
            </w:pPr>
            <w:r w:rsidRPr="004531D1">
              <w:rPr>
                <w:rFonts w:ascii="Arial" w:eastAsia="Times New Roman" w:hAnsi="Arial" w:cs="Arial"/>
                <w:b/>
                <w:bCs/>
                <w:sz w:val="16"/>
                <w:szCs w:val="16"/>
                <w:lang w:eastAsia="en-PH"/>
              </w:rPr>
              <w:t>20</w:t>
            </w:r>
            <w:r w:rsidR="000B677D" w:rsidRPr="004531D1">
              <w:rPr>
                <w:rFonts w:ascii="Arial" w:eastAsia="Times New Roman" w:hAnsi="Arial" w:cs="Arial"/>
                <w:b/>
                <w:bCs/>
                <w:sz w:val="16"/>
                <w:szCs w:val="16"/>
                <w:lang w:eastAsia="en-PH"/>
              </w:rPr>
              <w:t>2</w:t>
            </w:r>
            <w:r w:rsidR="00D35188">
              <w:rPr>
                <w:rFonts w:ascii="Arial" w:eastAsia="Times New Roman" w:hAnsi="Arial" w:cs="Arial"/>
                <w:b/>
                <w:bCs/>
                <w:sz w:val="16"/>
                <w:szCs w:val="16"/>
                <w:lang w:eastAsia="en-PH"/>
              </w:rPr>
              <w:t>1</w:t>
            </w:r>
          </w:p>
        </w:tc>
        <w:tc>
          <w:tcPr>
            <w:tcW w:w="1099" w:type="dxa"/>
            <w:vMerge w:val="restart"/>
            <w:tcBorders>
              <w:top w:val="single" w:sz="4" w:space="0" w:color="auto"/>
              <w:left w:val="nil"/>
              <w:bottom w:val="nil"/>
              <w:right w:val="nil"/>
            </w:tcBorders>
            <w:shd w:val="clear" w:color="auto" w:fill="auto"/>
            <w:vAlign w:val="center"/>
            <w:hideMark/>
          </w:tcPr>
          <w:p w14:paraId="7AE1749C" w14:textId="77777777" w:rsidR="00EF4F82" w:rsidRPr="004531D1" w:rsidRDefault="00EF4F82" w:rsidP="00EF4F82">
            <w:pPr>
              <w:jc w:val="center"/>
              <w:rPr>
                <w:rFonts w:ascii="Arial" w:eastAsia="Times New Roman" w:hAnsi="Arial" w:cs="Arial"/>
                <w:b/>
                <w:bCs/>
                <w:sz w:val="16"/>
                <w:szCs w:val="16"/>
                <w:lang w:val="en-PH" w:eastAsia="en-PH"/>
              </w:rPr>
            </w:pPr>
            <w:r w:rsidRPr="004531D1">
              <w:rPr>
                <w:rFonts w:ascii="Arial" w:eastAsia="Times New Roman" w:hAnsi="Arial" w:cs="Arial"/>
                <w:b/>
                <w:bCs/>
                <w:sz w:val="16"/>
                <w:szCs w:val="16"/>
                <w:lang w:eastAsia="en-PH"/>
              </w:rPr>
              <w:t>Increase/ (Decrease)</w:t>
            </w:r>
          </w:p>
        </w:tc>
      </w:tr>
      <w:tr w:rsidR="004531D1" w:rsidRPr="004531D1" w14:paraId="55C4B180" w14:textId="77777777" w:rsidTr="00FC61DB">
        <w:trPr>
          <w:trHeight w:hRule="exact" w:val="427"/>
          <w:tblHeader/>
        </w:trPr>
        <w:tc>
          <w:tcPr>
            <w:tcW w:w="1829" w:type="dxa"/>
            <w:vMerge/>
            <w:tcBorders>
              <w:top w:val="single" w:sz="4" w:space="0" w:color="auto"/>
              <w:left w:val="nil"/>
              <w:bottom w:val="nil"/>
              <w:right w:val="nil"/>
            </w:tcBorders>
            <w:vAlign w:val="center"/>
            <w:hideMark/>
          </w:tcPr>
          <w:p w14:paraId="58BA66C5" w14:textId="77777777" w:rsidR="00EF4F82" w:rsidRPr="004531D1" w:rsidRDefault="00EF4F82" w:rsidP="00EF4F82">
            <w:pPr>
              <w:rPr>
                <w:rFonts w:ascii="Arial" w:eastAsia="Times New Roman" w:hAnsi="Arial" w:cs="Arial"/>
                <w:b/>
                <w:bCs/>
                <w:sz w:val="16"/>
                <w:szCs w:val="16"/>
                <w:lang w:val="en-PH" w:eastAsia="en-PH"/>
              </w:rPr>
            </w:pPr>
          </w:p>
        </w:tc>
        <w:tc>
          <w:tcPr>
            <w:tcW w:w="1134" w:type="dxa"/>
            <w:vMerge/>
            <w:tcBorders>
              <w:top w:val="single" w:sz="4" w:space="0" w:color="auto"/>
              <w:left w:val="nil"/>
              <w:bottom w:val="nil"/>
              <w:right w:val="nil"/>
            </w:tcBorders>
            <w:vAlign w:val="center"/>
            <w:hideMark/>
          </w:tcPr>
          <w:p w14:paraId="0205889C" w14:textId="77777777" w:rsidR="00EF4F82" w:rsidRPr="004531D1" w:rsidRDefault="00EF4F82" w:rsidP="00EF4F82">
            <w:pPr>
              <w:rPr>
                <w:rFonts w:ascii="Arial" w:eastAsia="Times New Roman" w:hAnsi="Arial" w:cs="Arial"/>
                <w:b/>
                <w:bCs/>
                <w:sz w:val="16"/>
                <w:szCs w:val="16"/>
                <w:lang w:val="en-PH" w:eastAsia="en-PH"/>
              </w:rPr>
            </w:pPr>
          </w:p>
        </w:tc>
        <w:tc>
          <w:tcPr>
            <w:tcW w:w="1134" w:type="dxa"/>
            <w:tcBorders>
              <w:top w:val="nil"/>
              <w:left w:val="nil"/>
              <w:bottom w:val="nil"/>
              <w:right w:val="nil"/>
            </w:tcBorders>
            <w:shd w:val="clear" w:color="auto" w:fill="auto"/>
            <w:vAlign w:val="center"/>
            <w:hideMark/>
          </w:tcPr>
          <w:p w14:paraId="29567182" w14:textId="77777777" w:rsidR="00EF4F82" w:rsidRPr="004531D1" w:rsidRDefault="00EF4F82" w:rsidP="00EF4F82">
            <w:pPr>
              <w:jc w:val="center"/>
              <w:rPr>
                <w:rFonts w:ascii="Arial" w:eastAsia="Times New Roman" w:hAnsi="Arial" w:cs="Arial"/>
                <w:b/>
                <w:bCs/>
                <w:sz w:val="16"/>
                <w:szCs w:val="16"/>
                <w:lang w:val="en-PH" w:eastAsia="en-PH"/>
              </w:rPr>
            </w:pPr>
            <w:r w:rsidRPr="004531D1">
              <w:rPr>
                <w:rFonts w:ascii="Arial" w:eastAsia="Times New Roman" w:hAnsi="Arial" w:cs="Arial"/>
                <w:b/>
                <w:bCs/>
                <w:sz w:val="16"/>
                <w:szCs w:val="16"/>
                <w:lang w:eastAsia="en-PH"/>
              </w:rPr>
              <w:t>As Restated</w:t>
            </w:r>
          </w:p>
        </w:tc>
        <w:tc>
          <w:tcPr>
            <w:tcW w:w="1134" w:type="dxa"/>
            <w:vMerge/>
            <w:tcBorders>
              <w:top w:val="single" w:sz="4" w:space="0" w:color="auto"/>
              <w:left w:val="nil"/>
              <w:bottom w:val="nil"/>
              <w:right w:val="nil"/>
            </w:tcBorders>
            <w:vAlign w:val="center"/>
            <w:hideMark/>
          </w:tcPr>
          <w:p w14:paraId="744D61D7" w14:textId="77777777" w:rsidR="00EF4F82" w:rsidRPr="004531D1" w:rsidRDefault="00EF4F82" w:rsidP="00EF4F82">
            <w:pPr>
              <w:rPr>
                <w:rFonts w:ascii="Arial" w:eastAsia="Times New Roman" w:hAnsi="Arial" w:cs="Arial"/>
                <w:b/>
                <w:bCs/>
                <w:sz w:val="16"/>
                <w:szCs w:val="16"/>
                <w:lang w:val="en-PH" w:eastAsia="en-PH"/>
              </w:rPr>
            </w:pPr>
          </w:p>
        </w:tc>
        <w:tc>
          <w:tcPr>
            <w:tcW w:w="1134" w:type="dxa"/>
            <w:vMerge/>
            <w:tcBorders>
              <w:top w:val="single" w:sz="4" w:space="0" w:color="auto"/>
              <w:left w:val="nil"/>
              <w:bottom w:val="nil"/>
              <w:right w:val="nil"/>
            </w:tcBorders>
            <w:vAlign w:val="center"/>
            <w:hideMark/>
          </w:tcPr>
          <w:p w14:paraId="57AF6F3D" w14:textId="77777777" w:rsidR="00EF4F82" w:rsidRPr="004531D1" w:rsidRDefault="00EF4F82" w:rsidP="00EF4F82">
            <w:pPr>
              <w:rPr>
                <w:rFonts w:ascii="Arial" w:eastAsia="Times New Roman" w:hAnsi="Arial" w:cs="Arial"/>
                <w:b/>
                <w:bCs/>
                <w:sz w:val="16"/>
                <w:szCs w:val="16"/>
                <w:lang w:val="en-PH" w:eastAsia="en-PH"/>
              </w:rPr>
            </w:pPr>
          </w:p>
        </w:tc>
        <w:tc>
          <w:tcPr>
            <w:tcW w:w="1176" w:type="dxa"/>
            <w:tcBorders>
              <w:top w:val="nil"/>
              <w:left w:val="nil"/>
              <w:bottom w:val="nil"/>
              <w:right w:val="nil"/>
            </w:tcBorders>
            <w:shd w:val="clear" w:color="auto" w:fill="auto"/>
            <w:vAlign w:val="center"/>
            <w:hideMark/>
          </w:tcPr>
          <w:p w14:paraId="004B5400" w14:textId="77777777" w:rsidR="00EF4F82" w:rsidRPr="004531D1" w:rsidRDefault="00EF4F82" w:rsidP="00EF4F82">
            <w:pPr>
              <w:jc w:val="center"/>
              <w:rPr>
                <w:rFonts w:ascii="Arial" w:eastAsia="Times New Roman" w:hAnsi="Arial" w:cs="Arial"/>
                <w:b/>
                <w:bCs/>
                <w:sz w:val="16"/>
                <w:szCs w:val="16"/>
                <w:lang w:val="en-PH" w:eastAsia="en-PH"/>
              </w:rPr>
            </w:pPr>
            <w:r w:rsidRPr="004531D1">
              <w:rPr>
                <w:rFonts w:ascii="Arial" w:eastAsia="Times New Roman" w:hAnsi="Arial" w:cs="Arial"/>
                <w:b/>
                <w:bCs/>
                <w:sz w:val="16"/>
                <w:szCs w:val="16"/>
                <w:lang w:eastAsia="en-PH"/>
              </w:rPr>
              <w:t>As Restated</w:t>
            </w:r>
          </w:p>
        </w:tc>
        <w:tc>
          <w:tcPr>
            <w:tcW w:w="1099" w:type="dxa"/>
            <w:vMerge/>
            <w:tcBorders>
              <w:top w:val="single" w:sz="4" w:space="0" w:color="auto"/>
              <w:left w:val="nil"/>
              <w:bottom w:val="nil"/>
              <w:right w:val="nil"/>
            </w:tcBorders>
            <w:vAlign w:val="center"/>
            <w:hideMark/>
          </w:tcPr>
          <w:p w14:paraId="64E2397F" w14:textId="77777777" w:rsidR="00EF4F82" w:rsidRPr="004531D1" w:rsidRDefault="00EF4F82" w:rsidP="00EF4F82">
            <w:pPr>
              <w:rPr>
                <w:rFonts w:ascii="Arial" w:eastAsia="Times New Roman" w:hAnsi="Arial" w:cs="Arial"/>
                <w:b/>
                <w:bCs/>
                <w:sz w:val="16"/>
                <w:szCs w:val="16"/>
                <w:lang w:val="en-PH" w:eastAsia="en-PH"/>
              </w:rPr>
            </w:pPr>
          </w:p>
        </w:tc>
      </w:tr>
      <w:tr w:rsidR="000A496D" w:rsidRPr="00002EDD" w14:paraId="4598604D" w14:textId="77777777" w:rsidTr="005924D9">
        <w:trPr>
          <w:trHeight w:val="202"/>
        </w:trPr>
        <w:tc>
          <w:tcPr>
            <w:tcW w:w="1829" w:type="dxa"/>
            <w:tcBorders>
              <w:top w:val="single" w:sz="4" w:space="0" w:color="auto"/>
              <w:left w:val="nil"/>
              <w:bottom w:val="nil"/>
              <w:right w:val="nil"/>
            </w:tcBorders>
            <w:shd w:val="clear" w:color="auto" w:fill="auto"/>
            <w:vAlign w:val="center"/>
            <w:hideMark/>
          </w:tcPr>
          <w:p w14:paraId="75DA6718" w14:textId="77777777" w:rsidR="000A496D" w:rsidRPr="00002EDD" w:rsidRDefault="000A496D" w:rsidP="000A496D">
            <w:pPr>
              <w:rPr>
                <w:rFonts w:ascii="Arial" w:eastAsia="Times New Roman" w:hAnsi="Arial" w:cs="Arial"/>
                <w:sz w:val="16"/>
                <w:szCs w:val="16"/>
                <w:lang w:val="en-PH" w:eastAsia="en-PH"/>
              </w:rPr>
            </w:pPr>
            <w:r w:rsidRPr="00002EDD">
              <w:rPr>
                <w:rFonts w:ascii="Arial" w:eastAsia="Times New Roman" w:hAnsi="Arial" w:cs="Arial"/>
                <w:sz w:val="16"/>
                <w:szCs w:val="16"/>
                <w:lang w:eastAsia="en-PH"/>
              </w:rPr>
              <w:t>Income</w:t>
            </w:r>
          </w:p>
        </w:tc>
        <w:tc>
          <w:tcPr>
            <w:tcW w:w="1134" w:type="dxa"/>
            <w:tcBorders>
              <w:top w:val="single" w:sz="4" w:space="0" w:color="auto"/>
              <w:left w:val="nil"/>
              <w:bottom w:val="nil"/>
              <w:right w:val="nil"/>
            </w:tcBorders>
            <w:shd w:val="clear" w:color="auto" w:fill="auto"/>
            <w:hideMark/>
          </w:tcPr>
          <w:p w14:paraId="56B1FDA0" w14:textId="217A4D51" w:rsidR="000A496D" w:rsidRPr="000A496D" w:rsidRDefault="000A496D">
            <w:pPr>
              <w:jc w:val="right"/>
              <w:rPr>
                <w:rFonts w:ascii="Arial" w:eastAsia="Times New Roman" w:hAnsi="Arial" w:cs="Arial"/>
                <w:sz w:val="16"/>
                <w:szCs w:val="16"/>
                <w:lang w:val="en-PH" w:eastAsia="en-PH"/>
              </w:rPr>
            </w:pPr>
            <w:r w:rsidRPr="000A496D">
              <w:rPr>
                <w:rFonts w:ascii="Arial" w:hAnsi="Arial" w:cs="Arial"/>
                <w:sz w:val="16"/>
                <w:szCs w:val="16"/>
              </w:rPr>
              <w:t>115,522,20</w:t>
            </w:r>
            <w:r w:rsidR="000627CE">
              <w:rPr>
                <w:rFonts w:ascii="Arial" w:hAnsi="Arial" w:cs="Arial"/>
                <w:sz w:val="16"/>
                <w:szCs w:val="16"/>
              </w:rPr>
              <w:t>0</w:t>
            </w:r>
          </w:p>
        </w:tc>
        <w:tc>
          <w:tcPr>
            <w:tcW w:w="1134" w:type="dxa"/>
            <w:tcBorders>
              <w:top w:val="single" w:sz="4" w:space="0" w:color="auto"/>
              <w:left w:val="nil"/>
              <w:bottom w:val="nil"/>
              <w:right w:val="nil"/>
            </w:tcBorders>
            <w:shd w:val="clear" w:color="auto" w:fill="auto"/>
            <w:hideMark/>
          </w:tcPr>
          <w:p w14:paraId="055BD159" w14:textId="6BF4D00D" w:rsidR="000A496D" w:rsidRPr="004948A7" w:rsidRDefault="000A496D" w:rsidP="000A496D">
            <w:pPr>
              <w:jc w:val="right"/>
              <w:rPr>
                <w:rFonts w:ascii="Arial" w:eastAsia="Times New Roman" w:hAnsi="Arial" w:cs="Arial"/>
                <w:sz w:val="16"/>
                <w:szCs w:val="16"/>
                <w:lang w:val="en-PH" w:eastAsia="en-PH"/>
              </w:rPr>
            </w:pPr>
            <w:r w:rsidRPr="004948A7">
              <w:rPr>
                <w:rFonts w:ascii="Arial" w:hAnsi="Arial" w:cs="Arial"/>
                <w:sz w:val="16"/>
                <w:szCs w:val="16"/>
              </w:rPr>
              <w:t>98,771,10</w:t>
            </w:r>
            <w:r w:rsidR="000627CE" w:rsidRPr="004948A7">
              <w:rPr>
                <w:rFonts w:ascii="Arial" w:hAnsi="Arial" w:cs="Arial"/>
                <w:sz w:val="16"/>
                <w:szCs w:val="16"/>
              </w:rPr>
              <w:t>7</w:t>
            </w:r>
          </w:p>
        </w:tc>
        <w:tc>
          <w:tcPr>
            <w:tcW w:w="1134" w:type="dxa"/>
            <w:tcBorders>
              <w:top w:val="single" w:sz="4" w:space="0" w:color="auto"/>
              <w:left w:val="nil"/>
              <w:bottom w:val="nil"/>
              <w:right w:val="nil"/>
            </w:tcBorders>
            <w:shd w:val="clear" w:color="auto" w:fill="auto"/>
            <w:hideMark/>
          </w:tcPr>
          <w:p w14:paraId="2E7AFE3A" w14:textId="29DE6255" w:rsidR="000A496D" w:rsidRPr="004948A7" w:rsidRDefault="000A496D" w:rsidP="000A496D">
            <w:pPr>
              <w:jc w:val="right"/>
              <w:rPr>
                <w:rFonts w:ascii="Arial" w:eastAsia="Times New Roman" w:hAnsi="Arial" w:cs="Arial"/>
                <w:sz w:val="16"/>
                <w:szCs w:val="16"/>
                <w:lang w:val="en-PH" w:eastAsia="en-PH"/>
              </w:rPr>
            </w:pPr>
            <w:r w:rsidRPr="004948A7">
              <w:rPr>
                <w:rFonts w:ascii="Arial" w:hAnsi="Arial" w:cs="Arial"/>
                <w:sz w:val="16"/>
                <w:szCs w:val="16"/>
              </w:rPr>
              <w:t>16,751,09</w:t>
            </w:r>
            <w:r w:rsidR="00D332DE" w:rsidRPr="004948A7">
              <w:rPr>
                <w:rFonts w:ascii="Arial" w:hAnsi="Arial" w:cs="Arial"/>
                <w:sz w:val="16"/>
                <w:szCs w:val="16"/>
              </w:rPr>
              <w:t>3</w:t>
            </w:r>
          </w:p>
        </w:tc>
        <w:tc>
          <w:tcPr>
            <w:tcW w:w="1134" w:type="dxa"/>
            <w:tcBorders>
              <w:top w:val="single" w:sz="4" w:space="0" w:color="auto"/>
              <w:left w:val="nil"/>
              <w:bottom w:val="nil"/>
              <w:right w:val="nil"/>
            </w:tcBorders>
            <w:shd w:val="clear" w:color="auto" w:fill="auto"/>
            <w:hideMark/>
          </w:tcPr>
          <w:p w14:paraId="3F77C811" w14:textId="118B70EF" w:rsidR="000A496D" w:rsidRPr="004948A7" w:rsidRDefault="000A496D" w:rsidP="000A496D">
            <w:pPr>
              <w:jc w:val="right"/>
              <w:rPr>
                <w:rFonts w:ascii="Arial" w:eastAsia="Times New Roman" w:hAnsi="Arial" w:cs="Arial"/>
                <w:sz w:val="16"/>
                <w:szCs w:val="16"/>
                <w:lang w:val="en-PH" w:eastAsia="en-PH"/>
              </w:rPr>
            </w:pPr>
            <w:r w:rsidRPr="004948A7">
              <w:rPr>
                <w:rFonts w:ascii="Arial" w:hAnsi="Arial" w:cs="Arial"/>
                <w:sz w:val="16"/>
                <w:szCs w:val="16"/>
              </w:rPr>
              <w:t>115,640,044</w:t>
            </w:r>
          </w:p>
        </w:tc>
        <w:tc>
          <w:tcPr>
            <w:tcW w:w="1176" w:type="dxa"/>
            <w:tcBorders>
              <w:top w:val="single" w:sz="4" w:space="0" w:color="auto"/>
              <w:left w:val="nil"/>
              <w:bottom w:val="nil"/>
              <w:right w:val="nil"/>
            </w:tcBorders>
            <w:shd w:val="clear" w:color="auto" w:fill="auto"/>
            <w:hideMark/>
          </w:tcPr>
          <w:p w14:paraId="71431B93" w14:textId="6A5F6384" w:rsidR="000A496D" w:rsidRPr="004948A7" w:rsidRDefault="000A496D">
            <w:pPr>
              <w:jc w:val="right"/>
              <w:rPr>
                <w:rFonts w:ascii="Arial" w:eastAsia="Times New Roman" w:hAnsi="Arial" w:cs="Arial"/>
                <w:sz w:val="16"/>
                <w:szCs w:val="16"/>
                <w:lang w:val="en-PH" w:eastAsia="en-PH"/>
              </w:rPr>
            </w:pPr>
            <w:r w:rsidRPr="004948A7">
              <w:rPr>
                <w:rFonts w:ascii="Arial" w:hAnsi="Arial" w:cs="Arial"/>
                <w:sz w:val="16"/>
                <w:szCs w:val="16"/>
              </w:rPr>
              <w:t>81,437,92</w:t>
            </w:r>
            <w:r w:rsidR="00D332DE" w:rsidRPr="004948A7">
              <w:rPr>
                <w:rFonts w:ascii="Arial" w:hAnsi="Arial" w:cs="Arial"/>
                <w:sz w:val="16"/>
                <w:szCs w:val="16"/>
              </w:rPr>
              <w:t>4</w:t>
            </w:r>
          </w:p>
        </w:tc>
        <w:tc>
          <w:tcPr>
            <w:tcW w:w="1099" w:type="dxa"/>
            <w:tcBorders>
              <w:top w:val="single" w:sz="4" w:space="0" w:color="auto"/>
              <w:left w:val="nil"/>
              <w:bottom w:val="nil"/>
              <w:right w:val="nil"/>
            </w:tcBorders>
            <w:shd w:val="clear" w:color="auto" w:fill="auto"/>
            <w:hideMark/>
          </w:tcPr>
          <w:p w14:paraId="3685C9B8" w14:textId="6879AA06" w:rsidR="000A496D" w:rsidRPr="004948A7" w:rsidRDefault="000A496D" w:rsidP="000A496D">
            <w:pPr>
              <w:jc w:val="right"/>
              <w:rPr>
                <w:rFonts w:ascii="Arial" w:eastAsia="Times New Roman" w:hAnsi="Arial" w:cs="Arial"/>
                <w:sz w:val="16"/>
                <w:szCs w:val="16"/>
                <w:lang w:val="en-PH" w:eastAsia="en-PH"/>
              </w:rPr>
            </w:pPr>
            <w:r w:rsidRPr="004948A7">
              <w:rPr>
                <w:rFonts w:ascii="Arial" w:hAnsi="Arial" w:cs="Arial"/>
                <w:sz w:val="16"/>
                <w:szCs w:val="16"/>
              </w:rPr>
              <w:t>34,202,1</w:t>
            </w:r>
            <w:r w:rsidR="00D332DE" w:rsidRPr="004948A7">
              <w:rPr>
                <w:rFonts w:ascii="Arial" w:hAnsi="Arial" w:cs="Arial"/>
                <w:sz w:val="16"/>
                <w:szCs w:val="16"/>
              </w:rPr>
              <w:t>20</w:t>
            </w:r>
          </w:p>
        </w:tc>
      </w:tr>
      <w:tr w:rsidR="000A496D" w:rsidRPr="00002EDD" w14:paraId="685EF0AB" w14:textId="77777777" w:rsidTr="005924D9">
        <w:trPr>
          <w:trHeight w:val="202"/>
        </w:trPr>
        <w:tc>
          <w:tcPr>
            <w:tcW w:w="1829" w:type="dxa"/>
            <w:tcBorders>
              <w:top w:val="nil"/>
              <w:left w:val="nil"/>
              <w:bottom w:val="nil"/>
              <w:right w:val="nil"/>
            </w:tcBorders>
            <w:shd w:val="clear" w:color="000000" w:fill="FFFFFF"/>
            <w:vAlign w:val="center"/>
            <w:hideMark/>
          </w:tcPr>
          <w:p w14:paraId="01B33641" w14:textId="77777777" w:rsidR="000A496D" w:rsidRPr="00002EDD" w:rsidRDefault="000A496D" w:rsidP="000A496D">
            <w:pPr>
              <w:rPr>
                <w:rFonts w:ascii="Arial" w:eastAsia="Times New Roman" w:hAnsi="Arial" w:cs="Arial"/>
                <w:sz w:val="16"/>
                <w:szCs w:val="16"/>
                <w:lang w:val="en-PH" w:eastAsia="en-PH"/>
              </w:rPr>
            </w:pPr>
            <w:r w:rsidRPr="00002EDD">
              <w:rPr>
                <w:rFonts w:ascii="Arial" w:eastAsia="Times New Roman" w:hAnsi="Arial" w:cs="Arial"/>
                <w:sz w:val="16"/>
                <w:szCs w:val="16"/>
                <w:lang w:eastAsia="en-PH"/>
              </w:rPr>
              <w:t>Personal Services</w:t>
            </w:r>
          </w:p>
        </w:tc>
        <w:tc>
          <w:tcPr>
            <w:tcW w:w="1134" w:type="dxa"/>
            <w:tcBorders>
              <w:top w:val="nil"/>
              <w:left w:val="nil"/>
              <w:bottom w:val="nil"/>
              <w:right w:val="nil"/>
            </w:tcBorders>
            <w:shd w:val="clear" w:color="000000" w:fill="FFFFFF"/>
            <w:hideMark/>
          </w:tcPr>
          <w:p w14:paraId="53350BA4" w14:textId="36E0F92D" w:rsidR="000A496D" w:rsidRPr="000A496D" w:rsidRDefault="000A496D" w:rsidP="000A496D">
            <w:pPr>
              <w:jc w:val="right"/>
              <w:rPr>
                <w:rFonts w:ascii="Arial" w:eastAsia="Times New Roman" w:hAnsi="Arial" w:cs="Arial"/>
                <w:sz w:val="16"/>
                <w:szCs w:val="16"/>
                <w:lang w:val="en-PH" w:eastAsia="en-PH"/>
              </w:rPr>
            </w:pPr>
            <w:r w:rsidRPr="000A496D">
              <w:rPr>
                <w:rFonts w:ascii="Arial" w:hAnsi="Arial" w:cs="Arial"/>
                <w:sz w:val="16"/>
                <w:szCs w:val="16"/>
              </w:rPr>
              <w:t>19,464,173</w:t>
            </w:r>
          </w:p>
        </w:tc>
        <w:tc>
          <w:tcPr>
            <w:tcW w:w="1134" w:type="dxa"/>
            <w:tcBorders>
              <w:top w:val="nil"/>
              <w:left w:val="nil"/>
              <w:bottom w:val="nil"/>
              <w:right w:val="nil"/>
            </w:tcBorders>
            <w:shd w:val="clear" w:color="auto" w:fill="auto"/>
            <w:hideMark/>
          </w:tcPr>
          <w:p w14:paraId="350C7CFB" w14:textId="4D1B748D" w:rsidR="000A496D" w:rsidRPr="004948A7" w:rsidRDefault="000A496D" w:rsidP="000A496D">
            <w:pPr>
              <w:jc w:val="right"/>
              <w:rPr>
                <w:rFonts w:ascii="Arial" w:eastAsia="Times New Roman" w:hAnsi="Arial" w:cs="Arial"/>
                <w:sz w:val="16"/>
                <w:szCs w:val="16"/>
                <w:lang w:val="en-PH" w:eastAsia="en-PH"/>
              </w:rPr>
            </w:pPr>
            <w:r w:rsidRPr="004948A7">
              <w:rPr>
                <w:rFonts w:ascii="Arial" w:hAnsi="Arial" w:cs="Arial"/>
                <w:sz w:val="16"/>
                <w:szCs w:val="16"/>
              </w:rPr>
              <w:t>15,556,001</w:t>
            </w:r>
          </w:p>
        </w:tc>
        <w:tc>
          <w:tcPr>
            <w:tcW w:w="1134" w:type="dxa"/>
            <w:tcBorders>
              <w:top w:val="nil"/>
              <w:left w:val="nil"/>
              <w:bottom w:val="nil"/>
              <w:right w:val="nil"/>
            </w:tcBorders>
            <w:shd w:val="clear" w:color="auto" w:fill="auto"/>
            <w:hideMark/>
          </w:tcPr>
          <w:p w14:paraId="3B2370F7" w14:textId="1E7C97AD" w:rsidR="000A496D" w:rsidRPr="004948A7" w:rsidRDefault="000A496D" w:rsidP="000A496D">
            <w:pPr>
              <w:jc w:val="right"/>
              <w:rPr>
                <w:rFonts w:ascii="Arial" w:eastAsia="Times New Roman" w:hAnsi="Arial" w:cs="Arial"/>
                <w:sz w:val="16"/>
                <w:szCs w:val="16"/>
                <w:lang w:val="en-PH" w:eastAsia="en-PH"/>
              </w:rPr>
            </w:pPr>
            <w:r w:rsidRPr="004948A7">
              <w:rPr>
                <w:rFonts w:ascii="Arial" w:hAnsi="Arial" w:cs="Arial"/>
                <w:sz w:val="16"/>
                <w:szCs w:val="16"/>
              </w:rPr>
              <w:t>3,908,17</w:t>
            </w:r>
            <w:r w:rsidR="00D332DE" w:rsidRPr="004948A7">
              <w:rPr>
                <w:rFonts w:ascii="Arial" w:hAnsi="Arial" w:cs="Arial"/>
                <w:sz w:val="16"/>
                <w:szCs w:val="16"/>
              </w:rPr>
              <w:t>2</w:t>
            </w:r>
          </w:p>
        </w:tc>
        <w:tc>
          <w:tcPr>
            <w:tcW w:w="1134" w:type="dxa"/>
            <w:tcBorders>
              <w:top w:val="nil"/>
              <w:left w:val="nil"/>
              <w:bottom w:val="nil"/>
              <w:right w:val="nil"/>
            </w:tcBorders>
            <w:shd w:val="clear" w:color="auto" w:fill="auto"/>
            <w:hideMark/>
          </w:tcPr>
          <w:p w14:paraId="59B18E05" w14:textId="05F85555" w:rsidR="000A496D" w:rsidRPr="004948A7" w:rsidRDefault="000A496D" w:rsidP="000A496D">
            <w:pPr>
              <w:jc w:val="right"/>
              <w:rPr>
                <w:rFonts w:ascii="Arial" w:eastAsia="Times New Roman" w:hAnsi="Arial" w:cs="Arial"/>
                <w:sz w:val="16"/>
                <w:szCs w:val="16"/>
                <w:lang w:val="en-PH" w:eastAsia="en-PH"/>
              </w:rPr>
            </w:pPr>
            <w:r w:rsidRPr="004948A7">
              <w:rPr>
                <w:rFonts w:ascii="Arial" w:hAnsi="Arial" w:cs="Arial"/>
                <w:sz w:val="16"/>
                <w:szCs w:val="16"/>
              </w:rPr>
              <w:t>18,728,610</w:t>
            </w:r>
          </w:p>
        </w:tc>
        <w:tc>
          <w:tcPr>
            <w:tcW w:w="1176" w:type="dxa"/>
            <w:tcBorders>
              <w:top w:val="nil"/>
              <w:left w:val="nil"/>
              <w:bottom w:val="nil"/>
              <w:right w:val="nil"/>
            </w:tcBorders>
            <w:shd w:val="clear" w:color="auto" w:fill="auto"/>
            <w:hideMark/>
          </w:tcPr>
          <w:p w14:paraId="0BA22AF0" w14:textId="2AEAAAC9" w:rsidR="000A496D" w:rsidRPr="004948A7" w:rsidRDefault="000A496D" w:rsidP="000A496D">
            <w:pPr>
              <w:jc w:val="right"/>
              <w:rPr>
                <w:rFonts w:ascii="Arial" w:eastAsia="Times New Roman" w:hAnsi="Arial" w:cs="Arial"/>
                <w:sz w:val="16"/>
                <w:szCs w:val="16"/>
                <w:lang w:val="en-PH" w:eastAsia="en-PH"/>
              </w:rPr>
            </w:pPr>
            <w:r w:rsidRPr="004948A7">
              <w:rPr>
                <w:rFonts w:ascii="Arial" w:hAnsi="Arial" w:cs="Arial"/>
                <w:sz w:val="16"/>
                <w:szCs w:val="16"/>
              </w:rPr>
              <w:t>14,284,684</w:t>
            </w:r>
          </w:p>
        </w:tc>
        <w:tc>
          <w:tcPr>
            <w:tcW w:w="1099" w:type="dxa"/>
            <w:tcBorders>
              <w:top w:val="nil"/>
              <w:left w:val="nil"/>
              <w:bottom w:val="nil"/>
              <w:right w:val="nil"/>
            </w:tcBorders>
            <w:shd w:val="clear" w:color="auto" w:fill="auto"/>
            <w:hideMark/>
          </w:tcPr>
          <w:p w14:paraId="6755F9D9" w14:textId="1F86FC30" w:rsidR="000A496D" w:rsidRPr="004948A7" w:rsidRDefault="000A496D" w:rsidP="000A496D">
            <w:pPr>
              <w:jc w:val="right"/>
              <w:rPr>
                <w:rFonts w:ascii="Arial" w:eastAsia="Times New Roman" w:hAnsi="Arial" w:cs="Arial"/>
                <w:sz w:val="16"/>
                <w:szCs w:val="16"/>
                <w:lang w:val="en-PH" w:eastAsia="en-PH"/>
              </w:rPr>
            </w:pPr>
            <w:r w:rsidRPr="004948A7">
              <w:rPr>
                <w:rFonts w:ascii="Arial" w:hAnsi="Arial" w:cs="Arial"/>
                <w:sz w:val="16"/>
                <w:szCs w:val="16"/>
              </w:rPr>
              <w:t>4,443,926</w:t>
            </w:r>
          </w:p>
        </w:tc>
      </w:tr>
      <w:tr w:rsidR="000A496D" w:rsidRPr="00002EDD" w14:paraId="486171A7" w14:textId="77777777" w:rsidTr="005924D9">
        <w:trPr>
          <w:trHeight w:val="202"/>
        </w:trPr>
        <w:tc>
          <w:tcPr>
            <w:tcW w:w="1829" w:type="dxa"/>
            <w:tcBorders>
              <w:top w:val="nil"/>
              <w:left w:val="nil"/>
              <w:bottom w:val="nil"/>
              <w:right w:val="nil"/>
            </w:tcBorders>
            <w:shd w:val="clear" w:color="000000" w:fill="FFFFFF"/>
            <w:vAlign w:val="center"/>
            <w:hideMark/>
          </w:tcPr>
          <w:p w14:paraId="1D43AD1C" w14:textId="77777777" w:rsidR="000A496D" w:rsidRPr="00002EDD" w:rsidRDefault="000A496D" w:rsidP="000A496D">
            <w:pPr>
              <w:rPr>
                <w:rFonts w:ascii="Arial" w:eastAsia="Times New Roman" w:hAnsi="Arial" w:cs="Arial"/>
                <w:sz w:val="16"/>
                <w:szCs w:val="16"/>
                <w:lang w:val="en-PH" w:eastAsia="en-PH"/>
              </w:rPr>
            </w:pPr>
            <w:r w:rsidRPr="00002EDD">
              <w:rPr>
                <w:rFonts w:ascii="Arial" w:eastAsia="Times New Roman" w:hAnsi="Arial" w:cs="Arial"/>
                <w:sz w:val="16"/>
                <w:szCs w:val="16"/>
                <w:lang w:eastAsia="en-PH"/>
              </w:rPr>
              <w:t>MOOE</w:t>
            </w:r>
          </w:p>
        </w:tc>
        <w:tc>
          <w:tcPr>
            <w:tcW w:w="1134" w:type="dxa"/>
            <w:tcBorders>
              <w:top w:val="nil"/>
              <w:left w:val="nil"/>
              <w:bottom w:val="nil"/>
              <w:right w:val="nil"/>
            </w:tcBorders>
            <w:shd w:val="clear" w:color="000000" w:fill="FFFFFF"/>
            <w:hideMark/>
          </w:tcPr>
          <w:p w14:paraId="4854CE9B" w14:textId="529FCECD" w:rsidR="000A496D" w:rsidRPr="000A496D" w:rsidRDefault="000A496D" w:rsidP="000A496D">
            <w:pPr>
              <w:jc w:val="right"/>
              <w:rPr>
                <w:rFonts w:ascii="Arial" w:eastAsia="Times New Roman" w:hAnsi="Arial" w:cs="Arial"/>
                <w:sz w:val="16"/>
                <w:szCs w:val="16"/>
                <w:lang w:val="en-PH" w:eastAsia="en-PH"/>
              </w:rPr>
            </w:pPr>
            <w:r w:rsidRPr="000A496D">
              <w:rPr>
                <w:rFonts w:ascii="Arial" w:hAnsi="Arial" w:cs="Arial"/>
                <w:sz w:val="16"/>
                <w:szCs w:val="16"/>
              </w:rPr>
              <w:t>34,211,540</w:t>
            </w:r>
          </w:p>
        </w:tc>
        <w:tc>
          <w:tcPr>
            <w:tcW w:w="1134" w:type="dxa"/>
            <w:tcBorders>
              <w:top w:val="nil"/>
              <w:left w:val="nil"/>
              <w:bottom w:val="nil"/>
              <w:right w:val="nil"/>
            </w:tcBorders>
            <w:shd w:val="clear" w:color="auto" w:fill="auto"/>
            <w:hideMark/>
          </w:tcPr>
          <w:p w14:paraId="7886FC6D" w14:textId="7CCEA640" w:rsidR="000A496D" w:rsidRPr="004948A7" w:rsidRDefault="000A496D" w:rsidP="000A496D">
            <w:pPr>
              <w:jc w:val="right"/>
              <w:rPr>
                <w:rFonts w:ascii="Arial" w:eastAsia="Times New Roman" w:hAnsi="Arial" w:cs="Arial"/>
                <w:sz w:val="16"/>
                <w:szCs w:val="16"/>
                <w:lang w:val="en-PH" w:eastAsia="en-PH"/>
              </w:rPr>
            </w:pPr>
            <w:r w:rsidRPr="004948A7">
              <w:rPr>
                <w:rFonts w:ascii="Arial" w:hAnsi="Arial" w:cs="Arial"/>
                <w:sz w:val="16"/>
                <w:szCs w:val="16"/>
              </w:rPr>
              <w:t>30,342,901</w:t>
            </w:r>
          </w:p>
        </w:tc>
        <w:tc>
          <w:tcPr>
            <w:tcW w:w="1134" w:type="dxa"/>
            <w:tcBorders>
              <w:top w:val="nil"/>
              <w:left w:val="nil"/>
              <w:bottom w:val="nil"/>
              <w:right w:val="nil"/>
            </w:tcBorders>
            <w:shd w:val="clear" w:color="auto" w:fill="auto"/>
            <w:hideMark/>
          </w:tcPr>
          <w:p w14:paraId="6D8EE5EB" w14:textId="34D92CE8" w:rsidR="000A496D" w:rsidRPr="004948A7" w:rsidRDefault="000A496D" w:rsidP="000A496D">
            <w:pPr>
              <w:jc w:val="right"/>
              <w:rPr>
                <w:rFonts w:ascii="Arial" w:eastAsia="Times New Roman" w:hAnsi="Arial" w:cs="Arial"/>
                <w:sz w:val="16"/>
                <w:szCs w:val="16"/>
                <w:lang w:val="en-PH" w:eastAsia="en-PH"/>
              </w:rPr>
            </w:pPr>
            <w:r w:rsidRPr="004948A7">
              <w:rPr>
                <w:rFonts w:ascii="Arial" w:hAnsi="Arial" w:cs="Arial"/>
                <w:sz w:val="16"/>
                <w:szCs w:val="16"/>
              </w:rPr>
              <w:t>3,868,639</w:t>
            </w:r>
          </w:p>
        </w:tc>
        <w:tc>
          <w:tcPr>
            <w:tcW w:w="1134" w:type="dxa"/>
            <w:tcBorders>
              <w:top w:val="nil"/>
              <w:left w:val="nil"/>
              <w:bottom w:val="nil"/>
              <w:right w:val="nil"/>
            </w:tcBorders>
            <w:shd w:val="clear" w:color="auto" w:fill="auto"/>
            <w:hideMark/>
          </w:tcPr>
          <w:p w14:paraId="1E17602F" w14:textId="33D75430" w:rsidR="000A496D" w:rsidRPr="004948A7" w:rsidRDefault="000A496D" w:rsidP="000A496D">
            <w:pPr>
              <w:jc w:val="right"/>
              <w:rPr>
                <w:rFonts w:ascii="Arial" w:eastAsia="Times New Roman" w:hAnsi="Arial" w:cs="Arial"/>
                <w:sz w:val="16"/>
                <w:szCs w:val="16"/>
                <w:lang w:val="en-PH" w:eastAsia="en-PH"/>
              </w:rPr>
            </w:pPr>
            <w:r w:rsidRPr="004948A7">
              <w:rPr>
                <w:rFonts w:ascii="Arial" w:hAnsi="Arial" w:cs="Arial"/>
                <w:sz w:val="16"/>
                <w:szCs w:val="16"/>
              </w:rPr>
              <w:t>32,390,659</w:t>
            </w:r>
          </w:p>
        </w:tc>
        <w:tc>
          <w:tcPr>
            <w:tcW w:w="1176" w:type="dxa"/>
            <w:tcBorders>
              <w:top w:val="nil"/>
              <w:left w:val="nil"/>
              <w:bottom w:val="nil"/>
              <w:right w:val="nil"/>
            </w:tcBorders>
            <w:shd w:val="clear" w:color="auto" w:fill="auto"/>
            <w:hideMark/>
          </w:tcPr>
          <w:p w14:paraId="01D1AFA3" w14:textId="40423491" w:rsidR="000A496D" w:rsidRPr="004948A7" w:rsidRDefault="000A496D" w:rsidP="000A496D">
            <w:pPr>
              <w:jc w:val="right"/>
              <w:rPr>
                <w:rFonts w:ascii="Arial" w:eastAsia="Times New Roman" w:hAnsi="Arial" w:cs="Arial"/>
                <w:sz w:val="16"/>
                <w:szCs w:val="16"/>
                <w:lang w:val="en-PH" w:eastAsia="en-PH"/>
              </w:rPr>
            </w:pPr>
            <w:r w:rsidRPr="004948A7">
              <w:rPr>
                <w:rFonts w:ascii="Arial" w:hAnsi="Arial" w:cs="Arial"/>
                <w:sz w:val="16"/>
                <w:szCs w:val="16"/>
              </w:rPr>
              <w:t>27,649,011</w:t>
            </w:r>
          </w:p>
        </w:tc>
        <w:tc>
          <w:tcPr>
            <w:tcW w:w="1099" w:type="dxa"/>
            <w:tcBorders>
              <w:top w:val="nil"/>
              <w:left w:val="nil"/>
              <w:bottom w:val="nil"/>
              <w:right w:val="nil"/>
            </w:tcBorders>
            <w:shd w:val="clear" w:color="auto" w:fill="auto"/>
            <w:hideMark/>
          </w:tcPr>
          <w:p w14:paraId="644BBB68" w14:textId="36D6AAD8" w:rsidR="000A496D" w:rsidRPr="004948A7" w:rsidRDefault="000A496D" w:rsidP="000A496D">
            <w:pPr>
              <w:jc w:val="right"/>
              <w:rPr>
                <w:rFonts w:ascii="Arial" w:eastAsia="Times New Roman" w:hAnsi="Arial" w:cs="Arial"/>
                <w:sz w:val="16"/>
                <w:szCs w:val="16"/>
                <w:lang w:val="en-PH" w:eastAsia="en-PH"/>
              </w:rPr>
            </w:pPr>
            <w:r w:rsidRPr="004948A7">
              <w:rPr>
                <w:rFonts w:ascii="Arial" w:hAnsi="Arial" w:cs="Arial"/>
                <w:sz w:val="16"/>
                <w:szCs w:val="16"/>
              </w:rPr>
              <w:t>4,741,648</w:t>
            </w:r>
          </w:p>
        </w:tc>
      </w:tr>
      <w:tr w:rsidR="000A496D" w:rsidRPr="00002EDD" w14:paraId="5FA3385A" w14:textId="77777777" w:rsidTr="005924D9">
        <w:trPr>
          <w:trHeight w:val="202"/>
        </w:trPr>
        <w:tc>
          <w:tcPr>
            <w:tcW w:w="1829" w:type="dxa"/>
            <w:tcBorders>
              <w:top w:val="nil"/>
              <w:left w:val="nil"/>
              <w:bottom w:val="nil"/>
              <w:right w:val="nil"/>
            </w:tcBorders>
            <w:shd w:val="clear" w:color="000000" w:fill="FFFFFF"/>
            <w:vAlign w:val="center"/>
            <w:hideMark/>
          </w:tcPr>
          <w:p w14:paraId="5D520196" w14:textId="77777777" w:rsidR="000A496D" w:rsidRPr="00002EDD" w:rsidRDefault="000A496D" w:rsidP="000A496D">
            <w:pPr>
              <w:rPr>
                <w:rFonts w:ascii="Arial" w:eastAsia="Times New Roman" w:hAnsi="Arial" w:cs="Arial"/>
                <w:sz w:val="16"/>
                <w:szCs w:val="16"/>
                <w:lang w:val="en-PH" w:eastAsia="en-PH"/>
              </w:rPr>
            </w:pPr>
            <w:r w:rsidRPr="00002EDD">
              <w:rPr>
                <w:rFonts w:ascii="Arial" w:eastAsia="Times New Roman" w:hAnsi="Arial" w:cs="Arial"/>
                <w:sz w:val="16"/>
                <w:szCs w:val="16"/>
                <w:lang w:eastAsia="en-PH"/>
              </w:rPr>
              <w:t>Financial Expenses</w:t>
            </w:r>
          </w:p>
        </w:tc>
        <w:tc>
          <w:tcPr>
            <w:tcW w:w="1134" w:type="dxa"/>
            <w:tcBorders>
              <w:top w:val="nil"/>
              <w:left w:val="nil"/>
              <w:bottom w:val="nil"/>
              <w:right w:val="nil"/>
            </w:tcBorders>
            <w:shd w:val="clear" w:color="000000" w:fill="FFFFFF"/>
            <w:hideMark/>
          </w:tcPr>
          <w:p w14:paraId="2E13C33E" w14:textId="10849EA4" w:rsidR="000A496D" w:rsidRPr="000A496D" w:rsidRDefault="000A496D" w:rsidP="000A496D">
            <w:pPr>
              <w:jc w:val="right"/>
              <w:rPr>
                <w:rFonts w:ascii="Arial" w:eastAsia="Times New Roman" w:hAnsi="Arial" w:cs="Arial"/>
                <w:sz w:val="16"/>
                <w:szCs w:val="16"/>
                <w:lang w:val="en-PH" w:eastAsia="en-PH"/>
              </w:rPr>
            </w:pPr>
            <w:r w:rsidRPr="000A496D">
              <w:rPr>
                <w:rFonts w:ascii="Arial" w:hAnsi="Arial" w:cs="Arial"/>
                <w:sz w:val="16"/>
                <w:szCs w:val="16"/>
              </w:rPr>
              <w:t>26,034,950</w:t>
            </w:r>
          </w:p>
        </w:tc>
        <w:tc>
          <w:tcPr>
            <w:tcW w:w="1134" w:type="dxa"/>
            <w:tcBorders>
              <w:top w:val="nil"/>
              <w:left w:val="nil"/>
              <w:bottom w:val="nil"/>
              <w:right w:val="nil"/>
            </w:tcBorders>
            <w:shd w:val="clear" w:color="auto" w:fill="auto"/>
            <w:hideMark/>
          </w:tcPr>
          <w:p w14:paraId="4735DCA4" w14:textId="45FA8074" w:rsidR="000A496D" w:rsidRPr="004948A7" w:rsidRDefault="000A496D" w:rsidP="000A496D">
            <w:pPr>
              <w:jc w:val="right"/>
              <w:rPr>
                <w:rFonts w:ascii="Arial" w:eastAsia="Times New Roman" w:hAnsi="Arial" w:cs="Arial"/>
                <w:sz w:val="16"/>
                <w:szCs w:val="16"/>
                <w:lang w:val="en-PH" w:eastAsia="en-PH"/>
              </w:rPr>
            </w:pPr>
            <w:r w:rsidRPr="004948A7">
              <w:rPr>
                <w:rFonts w:ascii="Arial" w:hAnsi="Arial" w:cs="Arial"/>
                <w:sz w:val="16"/>
                <w:szCs w:val="16"/>
              </w:rPr>
              <w:t>15,483,107</w:t>
            </w:r>
          </w:p>
        </w:tc>
        <w:tc>
          <w:tcPr>
            <w:tcW w:w="1134" w:type="dxa"/>
            <w:tcBorders>
              <w:top w:val="nil"/>
              <w:left w:val="nil"/>
              <w:bottom w:val="nil"/>
              <w:right w:val="nil"/>
            </w:tcBorders>
            <w:shd w:val="clear" w:color="auto" w:fill="auto"/>
            <w:hideMark/>
          </w:tcPr>
          <w:p w14:paraId="785E657A" w14:textId="2CD3861D" w:rsidR="000A496D" w:rsidRPr="004948A7" w:rsidRDefault="000A496D" w:rsidP="000A496D">
            <w:pPr>
              <w:ind w:right="-46"/>
              <w:jc w:val="right"/>
              <w:rPr>
                <w:rFonts w:ascii="Arial" w:eastAsia="Times New Roman" w:hAnsi="Arial" w:cs="Arial"/>
                <w:sz w:val="16"/>
                <w:szCs w:val="16"/>
                <w:lang w:val="en-PH" w:eastAsia="en-PH"/>
              </w:rPr>
            </w:pPr>
            <w:r w:rsidRPr="004948A7">
              <w:rPr>
                <w:rFonts w:ascii="Arial" w:hAnsi="Arial" w:cs="Arial"/>
                <w:sz w:val="16"/>
                <w:szCs w:val="16"/>
              </w:rPr>
              <w:t>10,551,84</w:t>
            </w:r>
            <w:r w:rsidR="00D332DE" w:rsidRPr="004948A7">
              <w:rPr>
                <w:rFonts w:ascii="Arial" w:hAnsi="Arial" w:cs="Arial"/>
                <w:sz w:val="16"/>
                <w:szCs w:val="16"/>
              </w:rPr>
              <w:t>3</w:t>
            </w:r>
          </w:p>
        </w:tc>
        <w:tc>
          <w:tcPr>
            <w:tcW w:w="1134" w:type="dxa"/>
            <w:tcBorders>
              <w:top w:val="nil"/>
              <w:left w:val="nil"/>
              <w:bottom w:val="nil"/>
              <w:right w:val="nil"/>
            </w:tcBorders>
            <w:shd w:val="clear" w:color="auto" w:fill="auto"/>
            <w:hideMark/>
          </w:tcPr>
          <w:p w14:paraId="5867FAB8" w14:textId="60F1CC6C" w:rsidR="000A496D" w:rsidRPr="004948A7" w:rsidRDefault="000A496D" w:rsidP="000A496D">
            <w:pPr>
              <w:jc w:val="right"/>
              <w:rPr>
                <w:rFonts w:ascii="Arial" w:eastAsia="Times New Roman" w:hAnsi="Arial" w:cs="Arial"/>
                <w:sz w:val="16"/>
                <w:szCs w:val="16"/>
                <w:lang w:val="en-PH" w:eastAsia="en-PH"/>
              </w:rPr>
            </w:pPr>
            <w:r w:rsidRPr="004948A7">
              <w:rPr>
                <w:rFonts w:ascii="Arial" w:hAnsi="Arial" w:cs="Arial"/>
                <w:sz w:val="16"/>
                <w:szCs w:val="16"/>
              </w:rPr>
              <w:t>25,757,395</w:t>
            </w:r>
          </w:p>
        </w:tc>
        <w:tc>
          <w:tcPr>
            <w:tcW w:w="1176" w:type="dxa"/>
            <w:tcBorders>
              <w:top w:val="nil"/>
              <w:left w:val="nil"/>
              <w:bottom w:val="nil"/>
              <w:right w:val="nil"/>
            </w:tcBorders>
            <w:shd w:val="clear" w:color="auto" w:fill="auto"/>
            <w:hideMark/>
          </w:tcPr>
          <w:p w14:paraId="280A595C" w14:textId="1C5B1990" w:rsidR="000A496D" w:rsidRPr="004948A7" w:rsidRDefault="000A496D" w:rsidP="000A496D">
            <w:pPr>
              <w:jc w:val="right"/>
              <w:rPr>
                <w:rFonts w:ascii="Arial" w:eastAsia="Times New Roman" w:hAnsi="Arial" w:cs="Arial"/>
                <w:sz w:val="16"/>
                <w:szCs w:val="16"/>
                <w:lang w:val="en-PH" w:eastAsia="en-PH"/>
              </w:rPr>
            </w:pPr>
            <w:r w:rsidRPr="004948A7">
              <w:rPr>
                <w:rFonts w:ascii="Arial" w:hAnsi="Arial" w:cs="Arial"/>
                <w:sz w:val="16"/>
                <w:szCs w:val="16"/>
              </w:rPr>
              <w:t>14,547,475</w:t>
            </w:r>
          </w:p>
        </w:tc>
        <w:tc>
          <w:tcPr>
            <w:tcW w:w="1099" w:type="dxa"/>
            <w:tcBorders>
              <w:top w:val="nil"/>
              <w:left w:val="nil"/>
              <w:bottom w:val="nil"/>
              <w:right w:val="nil"/>
            </w:tcBorders>
            <w:shd w:val="clear" w:color="auto" w:fill="auto"/>
            <w:hideMark/>
          </w:tcPr>
          <w:p w14:paraId="3012E335" w14:textId="3D60324D" w:rsidR="000A496D" w:rsidRPr="004948A7" w:rsidRDefault="000A496D" w:rsidP="000A496D">
            <w:pPr>
              <w:ind w:right="-61"/>
              <w:jc w:val="right"/>
              <w:rPr>
                <w:rFonts w:ascii="Arial" w:eastAsia="Times New Roman" w:hAnsi="Arial" w:cs="Arial"/>
                <w:sz w:val="16"/>
                <w:szCs w:val="16"/>
                <w:lang w:val="en-PH" w:eastAsia="en-PH"/>
              </w:rPr>
            </w:pPr>
            <w:r w:rsidRPr="004948A7">
              <w:rPr>
                <w:rFonts w:ascii="Arial" w:hAnsi="Arial" w:cs="Arial"/>
                <w:sz w:val="16"/>
                <w:szCs w:val="16"/>
              </w:rPr>
              <w:t>11,209,920</w:t>
            </w:r>
          </w:p>
        </w:tc>
      </w:tr>
      <w:tr w:rsidR="000A496D" w:rsidRPr="00002EDD" w14:paraId="56A6E3CD" w14:textId="77777777" w:rsidTr="005924D9">
        <w:trPr>
          <w:trHeight w:val="202"/>
        </w:trPr>
        <w:tc>
          <w:tcPr>
            <w:tcW w:w="1829" w:type="dxa"/>
            <w:tcBorders>
              <w:top w:val="single" w:sz="4" w:space="0" w:color="auto"/>
              <w:left w:val="nil"/>
              <w:bottom w:val="nil"/>
              <w:right w:val="nil"/>
            </w:tcBorders>
            <w:shd w:val="clear" w:color="000000" w:fill="FFFFFF"/>
            <w:vAlign w:val="center"/>
            <w:hideMark/>
          </w:tcPr>
          <w:p w14:paraId="13B5B535" w14:textId="77777777" w:rsidR="000A496D" w:rsidRPr="00002EDD" w:rsidRDefault="000A496D" w:rsidP="000A496D">
            <w:pPr>
              <w:rPr>
                <w:rFonts w:ascii="Arial" w:eastAsia="Times New Roman" w:hAnsi="Arial" w:cs="Arial"/>
                <w:sz w:val="16"/>
                <w:szCs w:val="16"/>
                <w:lang w:val="en-PH" w:eastAsia="en-PH"/>
              </w:rPr>
            </w:pPr>
            <w:r w:rsidRPr="00002EDD">
              <w:rPr>
                <w:rFonts w:ascii="Arial" w:eastAsia="Times New Roman" w:hAnsi="Arial" w:cs="Arial"/>
                <w:sz w:val="16"/>
                <w:szCs w:val="16"/>
                <w:lang w:eastAsia="en-PH"/>
              </w:rPr>
              <w:t>Net Income</w:t>
            </w:r>
          </w:p>
        </w:tc>
        <w:tc>
          <w:tcPr>
            <w:tcW w:w="1134" w:type="dxa"/>
            <w:tcBorders>
              <w:top w:val="single" w:sz="4" w:space="0" w:color="auto"/>
              <w:left w:val="nil"/>
              <w:bottom w:val="nil"/>
              <w:right w:val="nil"/>
            </w:tcBorders>
            <w:shd w:val="clear" w:color="000000" w:fill="FFFFFF"/>
            <w:hideMark/>
          </w:tcPr>
          <w:p w14:paraId="3CF563EF" w14:textId="123FD7DD" w:rsidR="000A496D" w:rsidRPr="000A496D" w:rsidRDefault="000A496D" w:rsidP="000A496D">
            <w:pPr>
              <w:jc w:val="right"/>
              <w:rPr>
                <w:rFonts w:ascii="Arial" w:eastAsia="Times New Roman" w:hAnsi="Arial" w:cs="Arial"/>
                <w:sz w:val="16"/>
                <w:szCs w:val="16"/>
                <w:lang w:val="en-PH" w:eastAsia="en-PH"/>
              </w:rPr>
            </w:pPr>
            <w:r w:rsidRPr="000A496D">
              <w:rPr>
                <w:rFonts w:ascii="Arial" w:hAnsi="Arial" w:cs="Arial"/>
                <w:sz w:val="16"/>
                <w:szCs w:val="16"/>
              </w:rPr>
              <w:t>35,811,537</w:t>
            </w:r>
          </w:p>
        </w:tc>
        <w:tc>
          <w:tcPr>
            <w:tcW w:w="1134" w:type="dxa"/>
            <w:tcBorders>
              <w:top w:val="single" w:sz="4" w:space="0" w:color="auto"/>
              <w:left w:val="nil"/>
              <w:bottom w:val="nil"/>
              <w:right w:val="nil"/>
            </w:tcBorders>
            <w:shd w:val="clear" w:color="auto" w:fill="auto"/>
            <w:hideMark/>
          </w:tcPr>
          <w:p w14:paraId="2D078BB6" w14:textId="49CCDE33" w:rsidR="000A496D" w:rsidRPr="004948A7" w:rsidRDefault="000A496D" w:rsidP="000A496D">
            <w:pPr>
              <w:jc w:val="right"/>
              <w:rPr>
                <w:rFonts w:ascii="Arial" w:eastAsia="Times New Roman" w:hAnsi="Arial" w:cs="Arial"/>
                <w:sz w:val="16"/>
                <w:szCs w:val="16"/>
                <w:lang w:val="en-PH" w:eastAsia="en-PH"/>
              </w:rPr>
            </w:pPr>
            <w:r w:rsidRPr="004948A7">
              <w:rPr>
                <w:rFonts w:ascii="Arial" w:hAnsi="Arial" w:cs="Arial"/>
                <w:sz w:val="16"/>
                <w:szCs w:val="16"/>
              </w:rPr>
              <w:t>37,389,09</w:t>
            </w:r>
            <w:r w:rsidR="000627CE" w:rsidRPr="004948A7">
              <w:rPr>
                <w:rFonts w:ascii="Arial" w:hAnsi="Arial" w:cs="Arial"/>
                <w:sz w:val="16"/>
                <w:szCs w:val="16"/>
              </w:rPr>
              <w:t>8</w:t>
            </w:r>
          </w:p>
        </w:tc>
        <w:tc>
          <w:tcPr>
            <w:tcW w:w="1134" w:type="dxa"/>
            <w:tcBorders>
              <w:top w:val="single" w:sz="4" w:space="0" w:color="auto"/>
              <w:left w:val="nil"/>
              <w:bottom w:val="nil"/>
              <w:right w:val="nil"/>
            </w:tcBorders>
            <w:shd w:val="clear" w:color="auto" w:fill="auto"/>
            <w:hideMark/>
          </w:tcPr>
          <w:p w14:paraId="15878E53" w14:textId="5375384C" w:rsidR="000A496D" w:rsidRPr="004948A7" w:rsidRDefault="00262BC5">
            <w:pPr>
              <w:jc w:val="right"/>
              <w:rPr>
                <w:rFonts w:ascii="Arial" w:eastAsia="Times New Roman" w:hAnsi="Arial" w:cs="Arial"/>
                <w:sz w:val="16"/>
                <w:szCs w:val="16"/>
                <w:lang w:val="en-PH" w:eastAsia="en-PH"/>
              </w:rPr>
            </w:pPr>
            <w:r w:rsidRPr="004948A7">
              <w:rPr>
                <w:rFonts w:ascii="Arial" w:hAnsi="Arial" w:cs="Arial"/>
                <w:sz w:val="16"/>
                <w:szCs w:val="16"/>
              </w:rPr>
              <w:t>(</w:t>
            </w:r>
            <w:r w:rsidR="000A496D" w:rsidRPr="004948A7">
              <w:rPr>
                <w:rFonts w:ascii="Arial" w:hAnsi="Arial" w:cs="Arial"/>
                <w:sz w:val="16"/>
                <w:szCs w:val="16"/>
              </w:rPr>
              <w:t>1,577,56</w:t>
            </w:r>
            <w:r w:rsidR="00B67DFC" w:rsidRPr="004948A7">
              <w:rPr>
                <w:rFonts w:ascii="Arial" w:hAnsi="Arial" w:cs="Arial"/>
                <w:sz w:val="16"/>
                <w:szCs w:val="16"/>
              </w:rPr>
              <w:t>1</w:t>
            </w:r>
            <w:r w:rsidRPr="004948A7">
              <w:rPr>
                <w:rFonts w:ascii="Arial" w:hAnsi="Arial" w:cs="Arial"/>
                <w:sz w:val="16"/>
                <w:szCs w:val="16"/>
              </w:rPr>
              <w:t>)</w:t>
            </w:r>
          </w:p>
        </w:tc>
        <w:tc>
          <w:tcPr>
            <w:tcW w:w="1134" w:type="dxa"/>
            <w:tcBorders>
              <w:top w:val="single" w:sz="4" w:space="0" w:color="auto"/>
              <w:left w:val="nil"/>
              <w:bottom w:val="nil"/>
              <w:right w:val="nil"/>
            </w:tcBorders>
            <w:shd w:val="clear" w:color="auto" w:fill="auto"/>
            <w:hideMark/>
          </w:tcPr>
          <w:p w14:paraId="0C6BCB64" w14:textId="3B815F76" w:rsidR="000A496D" w:rsidRPr="004948A7" w:rsidRDefault="000A496D" w:rsidP="000A496D">
            <w:pPr>
              <w:jc w:val="right"/>
              <w:rPr>
                <w:rFonts w:ascii="Arial" w:eastAsia="Times New Roman" w:hAnsi="Arial" w:cs="Arial"/>
                <w:sz w:val="16"/>
                <w:szCs w:val="16"/>
                <w:lang w:val="en-PH" w:eastAsia="en-PH"/>
              </w:rPr>
            </w:pPr>
            <w:r w:rsidRPr="004948A7">
              <w:rPr>
                <w:rFonts w:ascii="Arial" w:hAnsi="Arial" w:cs="Arial"/>
                <w:sz w:val="16"/>
                <w:szCs w:val="16"/>
              </w:rPr>
              <w:t>38,763,380</w:t>
            </w:r>
          </w:p>
        </w:tc>
        <w:tc>
          <w:tcPr>
            <w:tcW w:w="1176" w:type="dxa"/>
            <w:tcBorders>
              <w:top w:val="single" w:sz="4" w:space="0" w:color="auto"/>
              <w:left w:val="nil"/>
              <w:bottom w:val="nil"/>
              <w:right w:val="nil"/>
            </w:tcBorders>
            <w:shd w:val="clear" w:color="auto" w:fill="auto"/>
            <w:hideMark/>
          </w:tcPr>
          <w:p w14:paraId="1E666883" w14:textId="1AE967A2" w:rsidR="000A496D" w:rsidRPr="004948A7" w:rsidRDefault="000A496D" w:rsidP="000A496D">
            <w:pPr>
              <w:jc w:val="right"/>
              <w:rPr>
                <w:rFonts w:ascii="Arial" w:eastAsia="Times New Roman" w:hAnsi="Arial" w:cs="Arial"/>
                <w:sz w:val="16"/>
                <w:szCs w:val="16"/>
                <w:lang w:val="en-PH" w:eastAsia="en-PH"/>
              </w:rPr>
            </w:pPr>
            <w:r w:rsidRPr="004948A7">
              <w:rPr>
                <w:rFonts w:ascii="Arial" w:hAnsi="Arial" w:cs="Arial"/>
                <w:sz w:val="16"/>
                <w:szCs w:val="16"/>
              </w:rPr>
              <w:t>24,956,754</w:t>
            </w:r>
          </w:p>
        </w:tc>
        <w:tc>
          <w:tcPr>
            <w:tcW w:w="1099" w:type="dxa"/>
            <w:tcBorders>
              <w:top w:val="single" w:sz="4" w:space="0" w:color="auto"/>
              <w:left w:val="nil"/>
              <w:bottom w:val="nil"/>
              <w:right w:val="nil"/>
            </w:tcBorders>
            <w:shd w:val="clear" w:color="auto" w:fill="auto"/>
            <w:hideMark/>
          </w:tcPr>
          <w:p w14:paraId="59C4315F" w14:textId="43E4EBAA" w:rsidR="000A496D" w:rsidRPr="004948A7" w:rsidRDefault="000A496D" w:rsidP="000A496D">
            <w:pPr>
              <w:jc w:val="right"/>
              <w:rPr>
                <w:rFonts w:ascii="Arial" w:eastAsia="Times New Roman" w:hAnsi="Arial" w:cs="Arial"/>
                <w:sz w:val="16"/>
                <w:szCs w:val="16"/>
                <w:lang w:val="en-PH" w:eastAsia="en-PH"/>
              </w:rPr>
            </w:pPr>
            <w:r w:rsidRPr="004948A7">
              <w:rPr>
                <w:rFonts w:ascii="Arial" w:hAnsi="Arial" w:cs="Arial"/>
                <w:sz w:val="16"/>
                <w:szCs w:val="16"/>
              </w:rPr>
              <w:t>13,806,626</w:t>
            </w:r>
          </w:p>
        </w:tc>
      </w:tr>
      <w:tr w:rsidR="000A496D" w:rsidRPr="00002EDD" w14:paraId="3F4B12F7" w14:textId="77777777" w:rsidTr="005924D9">
        <w:trPr>
          <w:trHeight w:val="202"/>
        </w:trPr>
        <w:tc>
          <w:tcPr>
            <w:tcW w:w="1829" w:type="dxa"/>
            <w:tcBorders>
              <w:top w:val="nil"/>
              <w:left w:val="nil"/>
              <w:bottom w:val="single" w:sz="4" w:space="0" w:color="auto"/>
              <w:right w:val="nil"/>
            </w:tcBorders>
            <w:shd w:val="clear" w:color="auto" w:fill="auto"/>
            <w:vAlign w:val="center"/>
            <w:hideMark/>
          </w:tcPr>
          <w:p w14:paraId="5B7E0497" w14:textId="77777777" w:rsidR="000A496D" w:rsidRPr="00002EDD" w:rsidRDefault="000A496D" w:rsidP="000A496D">
            <w:pPr>
              <w:ind w:left="162" w:hanging="162"/>
              <w:rPr>
                <w:rFonts w:ascii="Arial" w:eastAsia="Times New Roman" w:hAnsi="Arial" w:cs="Arial"/>
                <w:sz w:val="16"/>
                <w:szCs w:val="16"/>
                <w:lang w:val="en-PH" w:eastAsia="en-PH"/>
              </w:rPr>
            </w:pPr>
            <w:r w:rsidRPr="00002EDD">
              <w:rPr>
                <w:rFonts w:ascii="Arial" w:eastAsia="Times New Roman" w:hAnsi="Arial" w:cs="Arial"/>
                <w:sz w:val="16"/>
                <w:szCs w:val="16"/>
                <w:lang w:eastAsia="en-PH"/>
              </w:rPr>
              <w:t>Other Comprehensive     Income</w:t>
            </w:r>
          </w:p>
        </w:tc>
        <w:tc>
          <w:tcPr>
            <w:tcW w:w="1134" w:type="dxa"/>
            <w:tcBorders>
              <w:top w:val="nil"/>
              <w:left w:val="nil"/>
              <w:bottom w:val="single" w:sz="4" w:space="0" w:color="auto"/>
              <w:right w:val="nil"/>
            </w:tcBorders>
            <w:shd w:val="clear" w:color="auto" w:fill="auto"/>
            <w:hideMark/>
          </w:tcPr>
          <w:p w14:paraId="0C82FBE3" w14:textId="52FD996B" w:rsidR="000A496D" w:rsidRPr="000A496D" w:rsidRDefault="00262BC5" w:rsidP="000A496D">
            <w:pPr>
              <w:ind w:right="-40"/>
              <w:jc w:val="right"/>
              <w:rPr>
                <w:rFonts w:ascii="Arial" w:eastAsia="Times New Roman" w:hAnsi="Arial" w:cs="Arial"/>
                <w:sz w:val="16"/>
                <w:szCs w:val="16"/>
                <w:lang w:val="en-PH" w:eastAsia="en-PH"/>
              </w:rPr>
            </w:pPr>
            <w:r>
              <w:rPr>
                <w:rFonts w:ascii="Arial" w:hAnsi="Arial" w:cs="Arial"/>
                <w:sz w:val="16"/>
                <w:szCs w:val="16"/>
              </w:rPr>
              <w:t>(</w:t>
            </w:r>
            <w:r w:rsidR="000A496D" w:rsidRPr="000A496D">
              <w:rPr>
                <w:rFonts w:ascii="Arial" w:hAnsi="Arial" w:cs="Arial"/>
                <w:sz w:val="16"/>
                <w:szCs w:val="16"/>
              </w:rPr>
              <w:t>18,646,</w:t>
            </w:r>
            <w:r w:rsidR="000627CE">
              <w:rPr>
                <w:rFonts w:ascii="Arial" w:hAnsi="Arial" w:cs="Arial"/>
                <w:sz w:val="16"/>
                <w:szCs w:val="16"/>
              </w:rPr>
              <w:t>221</w:t>
            </w:r>
            <w:r>
              <w:rPr>
                <w:rFonts w:ascii="Arial" w:hAnsi="Arial" w:cs="Arial"/>
                <w:sz w:val="16"/>
                <w:szCs w:val="16"/>
              </w:rPr>
              <w:t>)</w:t>
            </w:r>
          </w:p>
        </w:tc>
        <w:tc>
          <w:tcPr>
            <w:tcW w:w="1134" w:type="dxa"/>
            <w:tcBorders>
              <w:top w:val="nil"/>
              <w:left w:val="nil"/>
              <w:bottom w:val="single" w:sz="4" w:space="0" w:color="auto"/>
              <w:right w:val="nil"/>
            </w:tcBorders>
            <w:shd w:val="clear" w:color="auto" w:fill="auto"/>
            <w:hideMark/>
          </w:tcPr>
          <w:p w14:paraId="1805DD94" w14:textId="689C31B2" w:rsidR="000A496D" w:rsidRPr="004948A7" w:rsidRDefault="00262BC5" w:rsidP="000A496D">
            <w:pPr>
              <w:jc w:val="right"/>
              <w:rPr>
                <w:rFonts w:ascii="Arial" w:eastAsia="Times New Roman" w:hAnsi="Arial" w:cs="Arial"/>
                <w:sz w:val="16"/>
                <w:szCs w:val="16"/>
                <w:lang w:val="en-PH" w:eastAsia="en-PH"/>
              </w:rPr>
            </w:pPr>
            <w:r w:rsidRPr="004948A7">
              <w:rPr>
                <w:rFonts w:ascii="Arial" w:hAnsi="Arial" w:cs="Arial"/>
                <w:sz w:val="16"/>
                <w:szCs w:val="16"/>
              </w:rPr>
              <w:t>(</w:t>
            </w:r>
            <w:r w:rsidR="000A496D" w:rsidRPr="004948A7">
              <w:rPr>
                <w:rFonts w:ascii="Arial" w:hAnsi="Arial" w:cs="Arial"/>
                <w:sz w:val="16"/>
                <w:szCs w:val="16"/>
              </w:rPr>
              <w:t>9,486,741</w:t>
            </w:r>
            <w:r w:rsidRPr="004948A7">
              <w:rPr>
                <w:rFonts w:ascii="Arial" w:hAnsi="Arial" w:cs="Arial"/>
                <w:sz w:val="16"/>
                <w:szCs w:val="16"/>
              </w:rPr>
              <w:t>)</w:t>
            </w:r>
          </w:p>
        </w:tc>
        <w:tc>
          <w:tcPr>
            <w:tcW w:w="1134" w:type="dxa"/>
            <w:tcBorders>
              <w:top w:val="nil"/>
              <w:left w:val="nil"/>
              <w:bottom w:val="single" w:sz="4" w:space="0" w:color="auto"/>
              <w:right w:val="nil"/>
            </w:tcBorders>
            <w:shd w:val="clear" w:color="auto" w:fill="auto"/>
            <w:hideMark/>
          </w:tcPr>
          <w:p w14:paraId="34122D64" w14:textId="65F38798" w:rsidR="000A496D" w:rsidRPr="004948A7" w:rsidRDefault="00262BC5" w:rsidP="000A496D">
            <w:pPr>
              <w:ind w:right="-38"/>
              <w:jc w:val="right"/>
              <w:rPr>
                <w:rFonts w:ascii="Arial" w:eastAsia="Times New Roman" w:hAnsi="Arial" w:cs="Arial"/>
                <w:sz w:val="16"/>
                <w:szCs w:val="16"/>
                <w:lang w:val="en-PH" w:eastAsia="en-PH"/>
              </w:rPr>
            </w:pPr>
            <w:r w:rsidRPr="004948A7">
              <w:rPr>
                <w:rFonts w:ascii="Arial" w:hAnsi="Arial" w:cs="Arial"/>
                <w:sz w:val="16"/>
                <w:szCs w:val="16"/>
              </w:rPr>
              <w:t>(</w:t>
            </w:r>
            <w:r w:rsidR="000A496D" w:rsidRPr="004948A7">
              <w:rPr>
                <w:rFonts w:ascii="Arial" w:hAnsi="Arial" w:cs="Arial"/>
                <w:sz w:val="16"/>
                <w:szCs w:val="16"/>
              </w:rPr>
              <w:t>9,159,</w:t>
            </w:r>
            <w:r w:rsidR="000627CE" w:rsidRPr="004948A7">
              <w:rPr>
                <w:rFonts w:ascii="Arial" w:hAnsi="Arial" w:cs="Arial"/>
                <w:sz w:val="16"/>
                <w:szCs w:val="16"/>
              </w:rPr>
              <w:t>480</w:t>
            </w:r>
            <w:r w:rsidRPr="004948A7">
              <w:rPr>
                <w:rFonts w:ascii="Arial" w:hAnsi="Arial" w:cs="Arial"/>
                <w:sz w:val="16"/>
                <w:szCs w:val="16"/>
              </w:rPr>
              <w:t>)</w:t>
            </w:r>
          </w:p>
        </w:tc>
        <w:tc>
          <w:tcPr>
            <w:tcW w:w="1134" w:type="dxa"/>
            <w:tcBorders>
              <w:top w:val="nil"/>
              <w:left w:val="nil"/>
              <w:bottom w:val="single" w:sz="4" w:space="0" w:color="auto"/>
              <w:right w:val="nil"/>
            </w:tcBorders>
            <w:shd w:val="clear" w:color="auto" w:fill="auto"/>
            <w:hideMark/>
          </w:tcPr>
          <w:p w14:paraId="386418C4" w14:textId="7E2987E4" w:rsidR="000A496D" w:rsidRPr="004948A7" w:rsidRDefault="00262BC5" w:rsidP="000A496D">
            <w:pPr>
              <w:ind w:right="-53"/>
              <w:jc w:val="right"/>
              <w:rPr>
                <w:rFonts w:ascii="Arial" w:eastAsia="Times New Roman" w:hAnsi="Arial" w:cs="Arial"/>
                <w:sz w:val="16"/>
                <w:szCs w:val="16"/>
                <w:lang w:val="en-PH" w:eastAsia="en-PH"/>
              </w:rPr>
            </w:pPr>
            <w:r w:rsidRPr="004948A7">
              <w:rPr>
                <w:rFonts w:ascii="Arial" w:hAnsi="Arial" w:cs="Arial"/>
                <w:sz w:val="16"/>
                <w:szCs w:val="16"/>
              </w:rPr>
              <w:t>(</w:t>
            </w:r>
            <w:r w:rsidR="000A496D" w:rsidRPr="004948A7">
              <w:rPr>
                <w:rFonts w:ascii="Arial" w:hAnsi="Arial" w:cs="Arial"/>
                <w:sz w:val="16"/>
                <w:szCs w:val="16"/>
              </w:rPr>
              <w:t>19,162,751</w:t>
            </w:r>
            <w:r w:rsidRPr="004948A7">
              <w:rPr>
                <w:rFonts w:ascii="Arial" w:hAnsi="Arial" w:cs="Arial"/>
                <w:sz w:val="16"/>
                <w:szCs w:val="16"/>
              </w:rPr>
              <w:t>)</w:t>
            </w:r>
          </w:p>
        </w:tc>
        <w:tc>
          <w:tcPr>
            <w:tcW w:w="1176" w:type="dxa"/>
            <w:tcBorders>
              <w:top w:val="nil"/>
              <w:left w:val="nil"/>
              <w:bottom w:val="single" w:sz="4" w:space="0" w:color="auto"/>
              <w:right w:val="nil"/>
            </w:tcBorders>
            <w:shd w:val="clear" w:color="auto" w:fill="auto"/>
            <w:hideMark/>
          </w:tcPr>
          <w:p w14:paraId="7316DCF5" w14:textId="5F0C0DCF" w:rsidR="000A496D" w:rsidRPr="004948A7" w:rsidRDefault="00262BC5" w:rsidP="000A496D">
            <w:pPr>
              <w:jc w:val="right"/>
              <w:rPr>
                <w:rFonts w:ascii="Arial" w:eastAsia="Times New Roman" w:hAnsi="Arial" w:cs="Arial"/>
                <w:sz w:val="16"/>
                <w:szCs w:val="16"/>
                <w:lang w:val="en-PH" w:eastAsia="en-PH"/>
              </w:rPr>
            </w:pPr>
            <w:r w:rsidRPr="004948A7">
              <w:rPr>
                <w:rFonts w:ascii="Arial" w:hAnsi="Arial" w:cs="Arial"/>
                <w:sz w:val="16"/>
                <w:szCs w:val="16"/>
              </w:rPr>
              <w:t>(</w:t>
            </w:r>
            <w:r w:rsidR="000A496D" w:rsidRPr="004948A7">
              <w:rPr>
                <w:rFonts w:ascii="Arial" w:hAnsi="Arial" w:cs="Arial"/>
                <w:sz w:val="16"/>
                <w:szCs w:val="16"/>
              </w:rPr>
              <w:t>8,841,243</w:t>
            </w:r>
            <w:r w:rsidRPr="004948A7">
              <w:rPr>
                <w:rFonts w:ascii="Arial" w:hAnsi="Arial" w:cs="Arial"/>
                <w:sz w:val="16"/>
                <w:szCs w:val="16"/>
              </w:rPr>
              <w:t>)</w:t>
            </w:r>
          </w:p>
        </w:tc>
        <w:tc>
          <w:tcPr>
            <w:tcW w:w="1099" w:type="dxa"/>
            <w:tcBorders>
              <w:top w:val="nil"/>
              <w:left w:val="nil"/>
              <w:bottom w:val="single" w:sz="4" w:space="0" w:color="auto"/>
              <w:right w:val="nil"/>
            </w:tcBorders>
            <w:shd w:val="clear" w:color="auto" w:fill="auto"/>
            <w:hideMark/>
          </w:tcPr>
          <w:p w14:paraId="4F27A754" w14:textId="56CCF1C1" w:rsidR="000A496D" w:rsidRPr="004948A7" w:rsidRDefault="00262BC5" w:rsidP="000A496D">
            <w:pPr>
              <w:ind w:right="-47"/>
              <w:jc w:val="right"/>
              <w:rPr>
                <w:rFonts w:ascii="Arial" w:eastAsia="Times New Roman" w:hAnsi="Arial" w:cs="Arial"/>
                <w:sz w:val="16"/>
                <w:szCs w:val="16"/>
                <w:lang w:val="en-PH" w:eastAsia="en-PH"/>
              </w:rPr>
            </w:pPr>
            <w:r w:rsidRPr="004948A7">
              <w:rPr>
                <w:rFonts w:ascii="Arial" w:hAnsi="Arial" w:cs="Arial"/>
                <w:sz w:val="16"/>
                <w:szCs w:val="16"/>
              </w:rPr>
              <w:t>(</w:t>
            </w:r>
            <w:r w:rsidR="000A496D" w:rsidRPr="004948A7">
              <w:rPr>
                <w:rFonts w:ascii="Arial" w:hAnsi="Arial" w:cs="Arial"/>
                <w:sz w:val="16"/>
                <w:szCs w:val="16"/>
              </w:rPr>
              <w:t>10,321,508</w:t>
            </w:r>
            <w:r w:rsidRPr="004948A7">
              <w:rPr>
                <w:rFonts w:ascii="Arial" w:hAnsi="Arial" w:cs="Arial"/>
                <w:sz w:val="16"/>
                <w:szCs w:val="16"/>
              </w:rPr>
              <w:t>)</w:t>
            </w:r>
          </w:p>
        </w:tc>
      </w:tr>
      <w:tr w:rsidR="000A496D" w:rsidRPr="00002EDD" w14:paraId="7A5A374B" w14:textId="77777777" w:rsidTr="005924D9">
        <w:trPr>
          <w:trHeight w:val="202"/>
        </w:trPr>
        <w:tc>
          <w:tcPr>
            <w:tcW w:w="1829" w:type="dxa"/>
            <w:tcBorders>
              <w:top w:val="single" w:sz="4" w:space="0" w:color="auto"/>
              <w:left w:val="nil"/>
              <w:bottom w:val="single" w:sz="4" w:space="0" w:color="auto"/>
              <w:right w:val="nil"/>
            </w:tcBorders>
            <w:shd w:val="clear" w:color="auto" w:fill="auto"/>
            <w:vAlign w:val="center"/>
            <w:hideMark/>
          </w:tcPr>
          <w:p w14:paraId="3E235237" w14:textId="77777777" w:rsidR="000A496D" w:rsidRPr="00002EDD" w:rsidRDefault="000A496D" w:rsidP="000A496D">
            <w:pPr>
              <w:ind w:left="158" w:hanging="158"/>
              <w:rPr>
                <w:rFonts w:ascii="Arial" w:eastAsia="Times New Roman" w:hAnsi="Arial" w:cs="Arial"/>
                <w:sz w:val="16"/>
                <w:szCs w:val="16"/>
                <w:lang w:val="en-PH" w:eastAsia="en-PH"/>
              </w:rPr>
            </w:pPr>
            <w:r w:rsidRPr="00002EDD">
              <w:rPr>
                <w:rFonts w:ascii="Arial" w:eastAsia="Times New Roman" w:hAnsi="Arial" w:cs="Arial"/>
                <w:sz w:val="16"/>
                <w:szCs w:val="16"/>
                <w:lang w:eastAsia="en-PH"/>
              </w:rPr>
              <w:t>Total Comprehensive Income</w:t>
            </w:r>
          </w:p>
        </w:tc>
        <w:tc>
          <w:tcPr>
            <w:tcW w:w="1134" w:type="dxa"/>
            <w:tcBorders>
              <w:top w:val="single" w:sz="4" w:space="0" w:color="auto"/>
              <w:left w:val="nil"/>
              <w:bottom w:val="single" w:sz="4" w:space="0" w:color="auto"/>
              <w:right w:val="nil"/>
            </w:tcBorders>
            <w:shd w:val="clear" w:color="auto" w:fill="auto"/>
            <w:hideMark/>
          </w:tcPr>
          <w:p w14:paraId="6C15E291" w14:textId="4AA5B75F" w:rsidR="000A496D" w:rsidRPr="000A496D" w:rsidRDefault="000A496D" w:rsidP="000A496D">
            <w:pPr>
              <w:jc w:val="right"/>
              <w:rPr>
                <w:rFonts w:ascii="Arial" w:eastAsia="Times New Roman" w:hAnsi="Arial" w:cs="Arial"/>
                <w:sz w:val="16"/>
                <w:szCs w:val="16"/>
                <w:lang w:val="en-PH" w:eastAsia="en-PH"/>
              </w:rPr>
            </w:pPr>
            <w:r w:rsidRPr="000A496D">
              <w:rPr>
                <w:rFonts w:ascii="Arial" w:hAnsi="Arial" w:cs="Arial"/>
                <w:sz w:val="16"/>
                <w:szCs w:val="16"/>
              </w:rPr>
              <w:t>17,165,</w:t>
            </w:r>
            <w:r w:rsidR="000627CE">
              <w:rPr>
                <w:rFonts w:ascii="Arial" w:hAnsi="Arial" w:cs="Arial"/>
                <w:sz w:val="16"/>
                <w:szCs w:val="16"/>
              </w:rPr>
              <w:t>316</w:t>
            </w:r>
          </w:p>
        </w:tc>
        <w:tc>
          <w:tcPr>
            <w:tcW w:w="1134" w:type="dxa"/>
            <w:tcBorders>
              <w:top w:val="single" w:sz="4" w:space="0" w:color="auto"/>
              <w:left w:val="nil"/>
              <w:bottom w:val="single" w:sz="4" w:space="0" w:color="auto"/>
              <w:right w:val="nil"/>
            </w:tcBorders>
            <w:shd w:val="clear" w:color="auto" w:fill="auto"/>
            <w:hideMark/>
          </w:tcPr>
          <w:p w14:paraId="1EA1C5AC" w14:textId="52789998" w:rsidR="000A496D" w:rsidRPr="004948A7" w:rsidRDefault="000A496D" w:rsidP="000A496D">
            <w:pPr>
              <w:jc w:val="right"/>
              <w:rPr>
                <w:rFonts w:ascii="Arial" w:eastAsia="Times New Roman" w:hAnsi="Arial" w:cs="Arial"/>
                <w:sz w:val="16"/>
                <w:szCs w:val="16"/>
                <w:lang w:val="en-PH" w:eastAsia="en-PH"/>
              </w:rPr>
            </w:pPr>
            <w:r w:rsidRPr="004948A7">
              <w:rPr>
                <w:rFonts w:ascii="Arial" w:hAnsi="Arial" w:cs="Arial"/>
                <w:sz w:val="16"/>
                <w:szCs w:val="16"/>
              </w:rPr>
              <w:t>27,902,35</w:t>
            </w:r>
            <w:r w:rsidR="00D332DE" w:rsidRPr="004948A7">
              <w:rPr>
                <w:rFonts w:ascii="Arial" w:hAnsi="Arial" w:cs="Arial"/>
                <w:sz w:val="16"/>
                <w:szCs w:val="16"/>
              </w:rPr>
              <w:t>7</w:t>
            </w:r>
          </w:p>
        </w:tc>
        <w:tc>
          <w:tcPr>
            <w:tcW w:w="1134" w:type="dxa"/>
            <w:tcBorders>
              <w:top w:val="single" w:sz="4" w:space="0" w:color="auto"/>
              <w:left w:val="nil"/>
              <w:bottom w:val="single" w:sz="4" w:space="0" w:color="auto"/>
              <w:right w:val="nil"/>
            </w:tcBorders>
            <w:shd w:val="clear" w:color="auto" w:fill="auto"/>
            <w:hideMark/>
          </w:tcPr>
          <w:p w14:paraId="3F2907AA" w14:textId="30359E83" w:rsidR="000A496D" w:rsidRPr="004948A7" w:rsidRDefault="00262BC5" w:rsidP="000A496D">
            <w:pPr>
              <w:jc w:val="right"/>
              <w:rPr>
                <w:rFonts w:ascii="Arial" w:eastAsia="Times New Roman" w:hAnsi="Arial" w:cs="Arial"/>
                <w:sz w:val="16"/>
                <w:szCs w:val="16"/>
                <w:lang w:val="en-PH" w:eastAsia="en-PH"/>
              </w:rPr>
            </w:pPr>
            <w:r w:rsidRPr="004948A7">
              <w:rPr>
                <w:rFonts w:ascii="Arial" w:hAnsi="Arial" w:cs="Arial"/>
                <w:sz w:val="16"/>
                <w:szCs w:val="16"/>
              </w:rPr>
              <w:t>(</w:t>
            </w:r>
            <w:r w:rsidR="000A496D" w:rsidRPr="004948A7">
              <w:rPr>
                <w:rFonts w:ascii="Arial" w:hAnsi="Arial" w:cs="Arial"/>
                <w:sz w:val="16"/>
                <w:szCs w:val="16"/>
              </w:rPr>
              <w:t>10,73</w:t>
            </w:r>
            <w:r w:rsidR="000627CE" w:rsidRPr="004948A7">
              <w:rPr>
                <w:rFonts w:ascii="Arial" w:hAnsi="Arial" w:cs="Arial"/>
                <w:sz w:val="16"/>
                <w:szCs w:val="16"/>
              </w:rPr>
              <w:t>7</w:t>
            </w:r>
            <w:r w:rsidR="000A496D" w:rsidRPr="004948A7">
              <w:rPr>
                <w:rFonts w:ascii="Arial" w:hAnsi="Arial" w:cs="Arial"/>
                <w:sz w:val="16"/>
                <w:szCs w:val="16"/>
              </w:rPr>
              <w:t>,</w:t>
            </w:r>
            <w:r w:rsidR="00B67DFC" w:rsidRPr="004948A7">
              <w:rPr>
                <w:rFonts w:ascii="Arial" w:hAnsi="Arial" w:cs="Arial"/>
                <w:sz w:val="16"/>
                <w:szCs w:val="16"/>
              </w:rPr>
              <w:t>041</w:t>
            </w:r>
            <w:r w:rsidRPr="004948A7">
              <w:rPr>
                <w:rFonts w:ascii="Arial" w:hAnsi="Arial" w:cs="Arial"/>
                <w:sz w:val="16"/>
                <w:szCs w:val="16"/>
              </w:rPr>
              <w:t>)</w:t>
            </w:r>
          </w:p>
        </w:tc>
        <w:tc>
          <w:tcPr>
            <w:tcW w:w="1134" w:type="dxa"/>
            <w:tcBorders>
              <w:top w:val="single" w:sz="4" w:space="0" w:color="auto"/>
              <w:left w:val="nil"/>
              <w:bottom w:val="single" w:sz="4" w:space="0" w:color="auto"/>
              <w:right w:val="nil"/>
            </w:tcBorders>
            <w:shd w:val="clear" w:color="auto" w:fill="auto"/>
            <w:hideMark/>
          </w:tcPr>
          <w:p w14:paraId="2417D6BB" w14:textId="07AC3E10" w:rsidR="000A496D" w:rsidRPr="004948A7" w:rsidRDefault="000A496D" w:rsidP="000A496D">
            <w:pPr>
              <w:jc w:val="right"/>
              <w:rPr>
                <w:rFonts w:ascii="Arial" w:eastAsia="Times New Roman" w:hAnsi="Arial" w:cs="Arial"/>
                <w:sz w:val="16"/>
                <w:szCs w:val="16"/>
                <w:lang w:val="en-PH" w:eastAsia="en-PH"/>
              </w:rPr>
            </w:pPr>
            <w:r w:rsidRPr="004948A7">
              <w:rPr>
                <w:rFonts w:ascii="Arial" w:hAnsi="Arial" w:cs="Arial"/>
                <w:sz w:val="16"/>
                <w:szCs w:val="16"/>
              </w:rPr>
              <w:t>19,600,629</w:t>
            </w:r>
          </w:p>
        </w:tc>
        <w:tc>
          <w:tcPr>
            <w:tcW w:w="1176" w:type="dxa"/>
            <w:tcBorders>
              <w:top w:val="single" w:sz="4" w:space="0" w:color="auto"/>
              <w:left w:val="nil"/>
              <w:bottom w:val="single" w:sz="4" w:space="0" w:color="auto"/>
              <w:right w:val="nil"/>
            </w:tcBorders>
            <w:shd w:val="clear" w:color="auto" w:fill="auto"/>
            <w:hideMark/>
          </w:tcPr>
          <w:p w14:paraId="419592D5" w14:textId="2243896A" w:rsidR="000A496D" w:rsidRPr="004948A7" w:rsidRDefault="000A496D" w:rsidP="000A496D">
            <w:pPr>
              <w:jc w:val="right"/>
              <w:rPr>
                <w:rFonts w:ascii="Arial" w:eastAsia="Times New Roman" w:hAnsi="Arial" w:cs="Arial"/>
                <w:sz w:val="16"/>
                <w:szCs w:val="16"/>
                <w:lang w:val="en-PH" w:eastAsia="en-PH"/>
              </w:rPr>
            </w:pPr>
            <w:r w:rsidRPr="004948A7">
              <w:rPr>
                <w:rFonts w:ascii="Arial" w:hAnsi="Arial" w:cs="Arial"/>
                <w:sz w:val="16"/>
                <w:szCs w:val="16"/>
              </w:rPr>
              <w:t>16,115,511</w:t>
            </w:r>
          </w:p>
        </w:tc>
        <w:tc>
          <w:tcPr>
            <w:tcW w:w="1099" w:type="dxa"/>
            <w:tcBorders>
              <w:top w:val="nil"/>
              <w:left w:val="nil"/>
              <w:bottom w:val="single" w:sz="4" w:space="0" w:color="auto"/>
              <w:right w:val="nil"/>
            </w:tcBorders>
            <w:shd w:val="clear" w:color="auto" w:fill="auto"/>
            <w:hideMark/>
          </w:tcPr>
          <w:p w14:paraId="222ED97C" w14:textId="30819D52" w:rsidR="000A496D" w:rsidRPr="004948A7" w:rsidRDefault="000A496D" w:rsidP="000A496D">
            <w:pPr>
              <w:ind w:right="-33"/>
              <w:jc w:val="right"/>
              <w:rPr>
                <w:rFonts w:ascii="Arial" w:eastAsia="Times New Roman" w:hAnsi="Arial" w:cs="Arial"/>
                <w:sz w:val="16"/>
                <w:szCs w:val="16"/>
                <w:lang w:val="en-PH" w:eastAsia="en-PH"/>
              </w:rPr>
            </w:pPr>
            <w:r w:rsidRPr="004948A7">
              <w:rPr>
                <w:rFonts w:ascii="Arial" w:hAnsi="Arial" w:cs="Arial"/>
                <w:sz w:val="16"/>
                <w:szCs w:val="16"/>
              </w:rPr>
              <w:t>3,485,118</w:t>
            </w:r>
          </w:p>
        </w:tc>
      </w:tr>
    </w:tbl>
    <w:p w14:paraId="553FB1BD" w14:textId="07928DF5" w:rsidR="00EF4F82" w:rsidRDefault="00EF4F82" w:rsidP="009862FC">
      <w:pPr>
        <w:jc w:val="both"/>
        <w:rPr>
          <w:rFonts w:ascii="Arial" w:hAnsi="Arial" w:cs="Arial"/>
          <w:sz w:val="22"/>
          <w:szCs w:val="22"/>
          <w:highlight w:val="yellow"/>
          <w:u w:val="single"/>
        </w:rPr>
      </w:pPr>
    </w:p>
    <w:p w14:paraId="1D36DDCE" w14:textId="0B2A3E83" w:rsidR="00C00448" w:rsidRPr="00644B9A" w:rsidRDefault="00BA109C" w:rsidP="00AA5B8A">
      <w:pPr>
        <w:pStyle w:val="ListParagraph"/>
        <w:numPr>
          <w:ilvl w:val="0"/>
          <w:numId w:val="1"/>
        </w:numPr>
        <w:tabs>
          <w:tab w:val="clear" w:pos="1080"/>
        </w:tabs>
        <w:ind w:left="0" w:firstLine="0"/>
        <w:jc w:val="both"/>
        <w:rPr>
          <w:rFonts w:ascii="Arial" w:hAnsi="Arial" w:cs="Arial"/>
          <w:b/>
          <w:sz w:val="22"/>
          <w:szCs w:val="22"/>
          <w:u w:val="single"/>
        </w:rPr>
      </w:pPr>
      <w:r w:rsidRPr="00644B9A">
        <w:rPr>
          <w:rFonts w:ascii="Arial" w:hAnsi="Arial" w:cs="Arial"/>
          <w:b/>
          <w:sz w:val="22"/>
          <w:szCs w:val="22"/>
        </w:rPr>
        <w:lastRenderedPageBreak/>
        <w:t>Budget and</w:t>
      </w:r>
      <w:r w:rsidR="00AB0C30" w:rsidRPr="00644B9A">
        <w:rPr>
          <w:rFonts w:ascii="Arial" w:hAnsi="Arial" w:cs="Arial"/>
          <w:b/>
          <w:sz w:val="22"/>
          <w:szCs w:val="22"/>
        </w:rPr>
        <w:t xml:space="preserve"> </w:t>
      </w:r>
      <w:r w:rsidR="0095261F" w:rsidRPr="00644B9A">
        <w:rPr>
          <w:rFonts w:ascii="Arial" w:hAnsi="Arial" w:cs="Arial"/>
          <w:b/>
          <w:sz w:val="22"/>
          <w:szCs w:val="22"/>
        </w:rPr>
        <w:t>Utilization</w:t>
      </w:r>
    </w:p>
    <w:p w14:paraId="5CE7EA12" w14:textId="77777777" w:rsidR="00C00448" w:rsidRPr="00644B9A" w:rsidRDefault="00C00448" w:rsidP="00AA5B8A">
      <w:pPr>
        <w:pStyle w:val="ListParagraph"/>
        <w:ind w:left="0"/>
        <w:jc w:val="both"/>
        <w:rPr>
          <w:rFonts w:ascii="Arial" w:hAnsi="Arial" w:cs="Arial"/>
          <w:sz w:val="22"/>
          <w:szCs w:val="22"/>
          <w:u w:val="single"/>
        </w:rPr>
      </w:pPr>
    </w:p>
    <w:tbl>
      <w:tblPr>
        <w:tblW w:w="8649" w:type="dxa"/>
        <w:tblInd w:w="14" w:type="dxa"/>
        <w:tblLook w:val="04A0" w:firstRow="1" w:lastRow="0" w:firstColumn="1" w:lastColumn="0" w:noHBand="0" w:noVBand="1"/>
      </w:tblPr>
      <w:tblGrid>
        <w:gridCol w:w="2711"/>
        <w:gridCol w:w="1646"/>
        <w:gridCol w:w="1402"/>
        <w:gridCol w:w="1488"/>
        <w:gridCol w:w="1402"/>
      </w:tblGrid>
      <w:tr w:rsidR="000B63B2" w:rsidRPr="000B63B2" w14:paraId="6EA146B3" w14:textId="77777777" w:rsidTr="0044291D">
        <w:trPr>
          <w:trHeight w:val="215"/>
        </w:trPr>
        <w:tc>
          <w:tcPr>
            <w:tcW w:w="2711" w:type="dxa"/>
            <w:tcBorders>
              <w:top w:val="single" w:sz="4" w:space="0" w:color="auto"/>
              <w:left w:val="nil"/>
              <w:bottom w:val="nil"/>
              <w:right w:val="nil"/>
            </w:tcBorders>
            <w:shd w:val="clear" w:color="auto" w:fill="auto"/>
            <w:noWrap/>
            <w:vAlign w:val="bottom"/>
            <w:hideMark/>
          </w:tcPr>
          <w:p w14:paraId="480BA442" w14:textId="77777777" w:rsidR="001538EE" w:rsidRPr="000B63B2" w:rsidRDefault="001538EE" w:rsidP="001538EE">
            <w:pPr>
              <w:rPr>
                <w:rFonts w:ascii="Arial" w:eastAsia="Times New Roman" w:hAnsi="Arial" w:cs="Arial"/>
                <w:sz w:val="18"/>
                <w:szCs w:val="18"/>
                <w:lang w:val="en-PH" w:eastAsia="en-PH"/>
              </w:rPr>
            </w:pPr>
            <w:r w:rsidRPr="000B63B2">
              <w:rPr>
                <w:rFonts w:ascii="Arial" w:eastAsia="Times New Roman" w:hAnsi="Arial" w:cs="Arial"/>
                <w:sz w:val="18"/>
                <w:szCs w:val="18"/>
                <w:lang w:val="en-PH" w:eastAsia="en-PH"/>
              </w:rPr>
              <w:t> </w:t>
            </w:r>
          </w:p>
        </w:tc>
        <w:tc>
          <w:tcPr>
            <w:tcW w:w="3048" w:type="dxa"/>
            <w:gridSpan w:val="2"/>
            <w:tcBorders>
              <w:top w:val="single" w:sz="4" w:space="0" w:color="auto"/>
              <w:left w:val="nil"/>
              <w:bottom w:val="nil"/>
              <w:right w:val="nil"/>
            </w:tcBorders>
            <w:shd w:val="clear" w:color="auto" w:fill="auto"/>
            <w:noWrap/>
            <w:vAlign w:val="bottom"/>
            <w:hideMark/>
          </w:tcPr>
          <w:p w14:paraId="01A94B27" w14:textId="77777777" w:rsidR="001538EE" w:rsidRPr="000B63B2" w:rsidRDefault="001538EE" w:rsidP="001538EE">
            <w:pPr>
              <w:jc w:val="center"/>
              <w:rPr>
                <w:rFonts w:ascii="Arial" w:eastAsia="Times New Roman" w:hAnsi="Arial" w:cs="Arial"/>
                <w:b/>
                <w:bCs/>
                <w:sz w:val="18"/>
                <w:szCs w:val="18"/>
                <w:lang w:val="en-PH" w:eastAsia="en-PH"/>
              </w:rPr>
            </w:pPr>
            <w:r w:rsidRPr="000B63B2">
              <w:rPr>
                <w:rFonts w:ascii="Arial" w:eastAsia="Times New Roman" w:hAnsi="Arial" w:cs="Arial"/>
                <w:b/>
                <w:bCs/>
                <w:sz w:val="18"/>
                <w:szCs w:val="18"/>
                <w:lang w:val="en-PH" w:eastAsia="en-PH"/>
              </w:rPr>
              <w:t>Budget</w:t>
            </w:r>
          </w:p>
        </w:tc>
        <w:tc>
          <w:tcPr>
            <w:tcW w:w="2890" w:type="dxa"/>
            <w:gridSpan w:val="2"/>
            <w:tcBorders>
              <w:top w:val="single" w:sz="4" w:space="0" w:color="auto"/>
              <w:left w:val="nil"/>
              <w:bottom w:val="nil"/>
              <w:right w:val="nil"/>
            </w:tcBorders>
            <w:shd w:val="clear" w:color="auto" w:fill="auto"/>
            <w:noWrap/>
            <w:vAlign w:val="bottom"/>
            <w:hideMark/>
          </w:tcPr>
          <w:p w14:paraId="56B4BC1B" w14:textId="77777777" w:rsidR="001538EE" w:rsidRPr="000B63B2" w:rsidRDefault="001538EE" w:rsidP="001538EE">
            <w:pPr>
              <w:jc w:val="center"/>
              <w:rPr>
                <w:rFonts w:ascii="Arial" w:eastAsia="Times New Roman" w:hAnsi="Arial" w:cs="Arial"/>
                <w:b/>
                <w:bCs/>
                <w:sz w:val="18"/>
                <w:szCs w:val="18"/>
                <w:lang w:val="en-PH" w:eastAsia="en-PH"/>
              </w:rPr>
            </w:pPr>
            <w:r w:rsidRPr="000B63B2">
              <w:rPr>
                <w:rFonts w:ascii="Arial" w:eastAsia="Times New Roman" w:hAnsi="Arial" w:cs="Arial"/>
                <w:b/>
                <w:bCs/>
                <w:sz w:val="18"/>
                <w:szCs w:val="18"/>
                <w:lang w:val="en-PH" w:eastAsia="en-PH"/>
              </w:rPr>
              <w:t>Utilization</w:t>
            </w:r>
          </w:p>
        </w:tc>
      </w:tr>
      <w:tr w:rsidR="000B63B2" w:rsidRPr="000B63B2" w14:paraId="640AA98B" w14:textId="77777777" w:rsidTr="0044291D">
        <w:trPr>
          <w:trHeight w:val="215"/>
        </w:trPr>
        <w:tc>
          <w:tcPr>
            <w:tcW w:w="2711" w:type="dxa"/>
            <w:tcBorders>
              <w:top w:val="nil"/>
              <w:left w:val="nil"/>
              <w:bottom w:val="single" w:sz="4" w:space="0" w:color="auto"/>
              <w:right w:val="nil"/>
            </w:tcBorders>
            <w:shd w:val="clear" w:color="auto" w:fill="auto"/>
            <w:noWrap/>
            <w:vAlign w:val="bottom"/>
            <w:hideMark/>
          </w:tcPr>
          <w:p w14:paraId="3C22461A" w14:textId="77777777" w:rsidR="001538EE" w:rsidRPr="000B63B2" w:rsidRDefault="00CC50A2" w:rsidP="00CC50A2">
            <w:pPr>
              <w:jc w:val="center"/>
              <w:rPr>
                <w:rFonts w:ascii="Arial" w:eastAsia="Times New Roman" w:hAnsi="Arial" w:cs="Arial"/>
                <w:b/>
                <w:sz w:val="18"/>
                <w:szCs w:val="18"/>
                <w:lang w:val="en-PH" w:eastAsia="en-PH"/>
              </w:rPr>
            </w:pPr>
            <w:r w:rsidRPr="000B63B2">
              <w:rPr>
                <w:rFonts w:ascii="Arial" w:eastAsia="Times New Roman" w:hAnsi="Arial" w:cs="Arial"/>
                <w:b/>
                <w:sz w:val="18"/>
                <w:szCs w:val="18"/>
                <w:lang w:val="en-PH" w:eastAsia="en-PH"/>
              </w:rPr>
              <w:t>Parent</w:t>
            </w:r>
          </w:p>
        </w:tc>
        <w:tc>
          <w:tcPr>
            <w:tcW w:w="1646" w:type="dxa"/>
            <w:tcBorders>
              <w:top w:val="nil"/>
              <w:left w:val="nil"/>
              <w:bottom w:val="single" w:sz="4" w:space="0" w:color="auto"/>
              <w:right w:val="nil"/>
            </w:tcBorders>
            <w:shd w:val="clear" w:color="auto" w:fill="auto"/>
            <w:noWrap/>
            <w:vAlign w:val="bottom"/>
            <w:hideMark/>
          </w:tcPr>
          <w:p w14:paraId="09E81DB4" w14:textId="3FF0E38C" w:rsidR="001538EE" w:rsidRPr="000B63B2" w:rsidRDefault="001538EE" w:rsidP="00654A33">
            <w:pPr>
              <w:jc w:val="center"/>
              <w:rPr>
                <w:rFonts w:ascii="Arial" w:eastAsia="Times New Roman" w:hAnsi="Arial" w:cs="Arial"/>
                <w:b/>
                <w:bCs/>
                <w:sz w:val="18"/>
                <w:szCs w:val="18"/>
                <w:lang w:val="en-PH" w:eastAsia="en-PH"/>
              </w:rPr>
            </w:pPr>
            <w:r w:rsidRPr="000B63B2">
              <w:rPr>
                <w:rFonts w:ascii="Arial" w:eastAsia="Times New Roman" w:hAnsi="Arial" w:cs="Arial"/>
                <w:b/>
                <w:bCs/>
                <w:sz w:val="18"/>
                <w:szCs w:val="18"/>
                <w:lang w:val="en-PH" w:eastAsia="en-PH"/>
              </w:rPr>
              <w:t>20</w:t>
            </w:r>
            <w:r w:rsidR="007B30FE" w:rsidRPr="000B63B2">
              <w:rPr>
                <w:rFonts w:ascii="Arial" w:eastAsia="Times New Roman" w:hAnsi="Arial" w:cs="Arial"/>
                <w:b/>
                <w:bCs/>
                <w:sz w:val="18"/>
                <w:szCs w:val="18"/>
                <w:lang w:val="en-PH" w:eastAsia="en-PH"/>
              </w:rPr>
              <w:t>2</w:t>
            </w:r>
            <w:r w:rsidR="00D35188">
              <w:rPr>
                <w:rFonts w:ascii="Arial" w:eastAsia="Times New Roman" w:hAnsi="Arial" w:cs="Arial"/>
                <w:b/>
                <w:bCs/>
                <w:sz w:val="18"/>
                <w:szCs w:val="18"/>
                <w:lang w:val="en-PH" w:eastAsia="en-PH"/>
              </w:rPr>
              <w:t>2</w:t>
            </w:r>
          </w:p>
        </w:tc>
        <w:tc>
          <w:tcPr>
            <w:tcW w:w="1402" w:type="dxa"/>
            <w:tcBorders>
              <w:top w:val="nil"/>
              <w:left w:val="nil"/>
              <w:bottom w:val="single" w:sz="4" w:space="0" w:color="auto"/>
              <w:right w:val="nil"/>
            </w:tcBorders>
            <w:shd w:val="clear" w:color="auto" w:fill="auto"/>
            <w:noWrap/>
            <w:vAlign w:val="bottom"/>
            <w:hideMark/>
          </w:tcPr>
          <w:p w14:paraId="28C83618" w14:textId="5DD8ABCA" w:rsidR="001538EE" w:rsidRPr="000B63B2" w:rsidRDefault="001538EE" w:rsidP="007A1208">
            <w:pPr>
              <w:ind w:right="-117"/>
              <w:jc w:val="center"/>
              <w:rPr>
                <w:rFonts w:ascii="Arial" w:eastAsia="Times New Roman" w:hAnsi="Arial" w:cs="Arial"/>
                <w:b/>
                <w:bCs/>
                <w:sz w:val="18"/>
                <w:szCs w:val="18"/>
                <w:lang w:val="en-PH" w:eastAsia="en-PH"/>
              </w:rPr>
            </w:pPr>
            <w:r w:rsidRPr="000B63B2">
              <w:rPr>
                <w:rFonts w:ascii="Arial" w:eastAsia="Times New Roman" w:hAnsi="Arial" w:cs="Arial"/>
                <w:b/>
                <w:bCs/>
                <w:sz w:val="18"/>
                <w:szCs w:val="18"/>
                <w:lang w:val="en-PH" w:eastAsia="en-PH"/>
              </w:rPr>
              <w:t>20</w:t>
            </w:r>
            <w:r w:rsidR="007A1208" w:rsidRPr="000B63B2">
              <w:rPr>
                <w:rFonts w:ascii="Arial" w:eastAsia="Times New Roman" w:hAnsi="Arial" w:cs="Arial"/>
                <w:b/>
                <w:bCs/>
                <w:sz w:val="18"/>
                <w:szCs w:val="18"/>
                <w:lang w:val="en-PH" w:eastAsia="en-PH"/>
              </w:rPr>
              <w:t>2</w:t>
            </w:r>
            <w:r w:rsidR="00D35188">
              <w:rPr>
                <w:rFonts w:ascii="Arial" w:eastAsia="Times New Roman" w:hAnsi="Arial" w:cs="Arial"/>
                <w:b/>
                <w:bCs/>
                <w:sz w:val="18"/>
                <w:szCs w:val="18"/>
                <w:lang w:val="en-PH" w:eastAsia="en-PH"/>
              </w:rPr>
              <w:t>1</w:t>
            </w:r>
          </w:p>
        </w:tc>
        <w:tc>
          <w:tcPr>
            <w:tcW w:w="1488" w:type="dxa"/>
            <w:tcBorders>
              <w:top w:val="nil"/>
              <w:left w:val="nil"/>
              <w:bottom w:val="single" w:sz="4" w:space="0" w:color="auto"/>
              <w:right w:val="nil"/>
            </w:tcBorders>
            <w:shd w:val="clear" w:color="auto" w:fill="auto"/>
            <w:noWrap/>
            <w:vAlign w:val="bottom"/>
            <w:hideMark/>
          </w:tcPr>
          <w:p w14:paraId="23CFF6EF" w14:textId="1D22F4CE" w:rsidR="001538EE" w:rsidRPr="000B63B2" w:rsidRDefault="001538EE" w:rsidP="00654A33">
            <w:pPr>
              <w:jc w:val="center"/>
              <w:rPr>
                <w:rFonts w:ascii="Arial" w:eastAsia="Times New Roman" w:hAnsi="Arial" w:cs="Arial"/>
                <w:b/>
                <w:bCs/>
                <w:sz w:val="18"/>
                <w:szCs w:val="18"/>
                <w:lang w:val="en-PH" w:eastAsia="en-PH"/>
              </w:rPr>
            </w:pPr>
            <w:r w:rsidRPr="000B63B2">
              <w:rPr>
                <w:rFonts w:ascii="Arial" w:eastAsia="Times New Roman" w:hAnsi="Arial" w:cs="Arial"/>
                <w:b/>
                <w:bCs/>
                <w:sz w:val="18"/>
                <w:szCs w:val="18"/>
                <w:lang w:val="en-PH" w:eastAsia="en-PH"/>
              </w:rPr>
              <w:t>20</w:t>
            </w:r>
            <w:r w:rsidR="007B30FE" w:rsidRPr="000B63B2">
              <w:rPr>
                <w:rFonts w:ascii="Arial" w:eastAsia="Times New Roman" w:hAnsi="Arial" w:cs="Arial"/>
                <w:b/>
                <w:bCs/>
                <w:sz w:val="18"/>
                <w:szCs w:val="18"/>
                <w:lang w:val="en-PH" w:eastAsia="en-PH"/>
              </w:rPr>
              <w:t>2</w:t>
            </w:r>
            <w:r w:rsidR="00D35188">
              <w:rPr>
                <w:rFonts w:ascii="Arial" w:eastAsia="Times New Roman" w:hAnsi="Arial" w:cs="Arial"/>
                <w:b/>
                <w:bCs/>
                <w:sz w:val="18"/>
                <w:szCs w:val="18"/>
                <w:lang w:val="en-PH" w:eastAsia="en-PH"/>
              </w:rPr>
              <w:t>2</w:t>
            </w:r>
          </w:p>
        </w:tc>
        <w:tc>
          <w:tcPr>
            <w:tcW w:w="1402" w:type="dxa"/>
            <w:tcBorders>
              <w:top w:val="nil"/>
              <w:left w:val="nil"/>
              <w:bottom w:val="single" w:sz="4" w:space="0" w:color="auto"/>
              <w:right w:val="nil"/>
            </w:tcBorders>
            <w:shd w:val="clear" w:color="auto" w:fill="auto"/>
            <w:noWrap/>
            <w:vAlign w:val="bottom"/>
            <w:hideMark/>
          </w:tcPr>
          <w:p w14:paraId="7C40FBD9" w14:textId="3788467E" w:rsidR="001538EE" w:rsidRPr="000B63B2" w:rsidRDefault="001538EE" w:rsidP="007A1208">
            <w:pPr>
              <w:ind w:right="-35"/>
              <w:jc w:val="center"/>
              <w:rPr>
                <w:rFonts w:ascii="Arial" w:eastAsia="Times New Roman" w:hAnsi="Arial" w:cs="Arial"/>
                <w:b/>
                <w:bCs/>
                <w:sz w:val="18"/>
                <w:szCs w:val="18"/>
                <w:lang w:val="en-PH" w:eastAsia="en-PH"/>
              </w:rPr>
            </w:pPr>
            <w:r w:rsidRPr="000B63B2">
              <w:rPr>
                <w:rFonts w:ascii="Arial" w:eastAsia="Times New Roman" w:hAnsi="Arial" w:cs="Arial"/>
                <w:b/>
                <w:bCs/>
                <w:sz w:val="18"/>
                <w:szCs w:val="18"/>
                <w:lang w:val="en-PH" w:eastAsia="en-PH"/>
              </w:rPr>
              <w:t>20</w:t>
            </w:r>
            <w:r w:rsidR="007A1208" w:rsidRPr="000B63B2">
              <w:rPr>
                <w:rFonts w:ascii="Arial" w:eastAsia="Times New Roman" w:hAnsi="Arial" w:cs="Arial"/>
                <w:b/>
                <w:bCs/>
                <w:sz w:val="18"/>
                <w:szCs w:val="18"/>
                <w:lang w:val="en-PH" w:eastAsia="en-PH"/>
              </w:rPr>
              <w:t>2</w:t>
            </w:r>
            <w:r w:rsidR="00D35188">
              <w:rPr>
                <w:rFonts w:ascii="Arial" w:eastAsia="Times New Roman" w:hAnsi="Arial" w:cs="Arial"/>
                <w:b/>
                <w:bCs/>
                <w:sz w:val="18"/>
                <w:szCs w:val="18"/>
                <w:lang w:val="en-PH" w:eastAsia="en-PH"/>
              </w:rPr>
              <w:t>1</w:t>
            </w:r>
          </w:p>
        </w:tc>
      </w:tr>
      <w:tr w:rsidR="000B63B2" w:rsidRPr="000B63B2" w14:paraId="3F26844C" w14:textId="77777777" w:rsidTr="0044291D">
        <w:trPr>
          <w:trHeight w:val="74"/>
        </w:trPr>
        <w:tc>
          <w:tcPr>
            <w:tcW w:w="2711" w:type="dxa"/>
            <w:tcBorders>
              <w:top w:val="nil"/>
              <w:left w:val="nil"/>
              <w:bottom w:val="nil"/>
              <w:right w:val="nil"/>
            </w:tcBorders>
            <w:shd w:val="clear" w:color="auto" w:fill="auto"/>
            <w:noWrap/>
            <w:vAlign w:val="bottom"/>
            <w:hideMark/>
          </w:tcPr>
          <w:p w14:paraId="08172120" w14:textId="77777777" w:rsidR="001538EE" w:rsidRPr="000B63B2" w:rsidRDefault="001538EE" w:rsidP="001538EE">
            <w:pPr>
              <w:jc w:val="center"/>
              <w:rPr>
                <w:rFonts w:ascii="Arial" w:eastAsia="Times New Roman" w:hAnsi="Arial" w:cs="Arial"/>
                <w:b/>
                <w:bCs/>
                <w:sz w:val="18"/>
                <w:szCs w:val="18"/>
                <w:lang w:val="en-PH" w:eastAsia="en-PH"/>
              </w:rPr>
            </w:pPr>
          </w:p>
        </w:tc>
        <w:tc>
          <w:tcPr>
            <w:tcW w:w="1646" w:type="dxa"/>
            <w:tcBorders>
              <w:top w:val="nil"/>
              <w:left w:val="nil"/>
              <w:bottom w:val="nil"/>
              <w:right w:val="nil"/>
            </w:tcBorders>
            <w:shd w:val="clear" w:color="auto" w:fill="auto"/>
            <w:noWrap/>
            <w:vAlign w:val="bottom"/>
            <w:hideMark/>
          </w:tcPr>
          <w:p w14:paraId="7A5E841D" w14:textId="77777777" w:rsidR="001538EE" w:rsidRPr="000B63B2" w:rsidRDefault="001538EE" w:rsidP="001538EE">
            <w:pPr>
              <w:rPr>
                <w:rFonts w:ascii="Arial" w:eastAsia="Times New Roman" w:hAnsi="Arial" w:cs="Arial"/>
                <w:sz w:val="18"/>
                <w:szCs w:val="18"/>
                <w:lang w:val="en-PH" w:eastAsia="en-PH"/>
              </w:rPr>
            </w:pPr>
          </w:p>
        </w:tc>
        <w:tc>
          <w:tcPr>
            <w:tcW w:w="1402" w:type="dxa"/>
            <w:tcBorders>
              <w:top w:val="nil"/>
              <w:left w:val="nil"/>
              <w:bottom w:val="nil"/>
              <w:right w:val="nil"/>
            </w:tcBorders>
            <w:shd w:val="clear" w:color="auto" w:fill="auto"/>
            <w:noWrap/>
            <w:vAlign w:val="bottom"/>
            <w:hideMark/>
          </w:tcPr>
          <w:p w14:paraId="16FF5548" w14:textId="77777777" w:rsidR="001538EE" w:rsidRPr="000B63B2" w:rsidRDefault="001538EE" w:rsidP="001538EE">
            <w:pPr>
              <w:rPr>
                <w:rFonts w:ascii="Arial" w:eastAsia="Times New Roman" w:hAnsi="Arial" w:cs="Arial"/>
                <w:sz w:val="18"/>
                <w:szCs w:val="18"/>
                <w:lang w:val="en-PH" w:eastAsia="en-PH"/>
              </w:rPr>
            </w:pPr>
          </w:p>
        </w:tc>
        <w:tc>
          <w:tcPr>
            <w:tcW w:w="1488" w:type="dxa"/>
            <w:tcBorders>
              <w:top w:val="nil"/>
              <w:left w:val="nil"/>
              <w:bottom w:val="nil"/>
              <w:right w:val="nil"/>
            </w:tcBorders>
            <w:shd w:val="clear" w:color="auto" w:fill="auto"/>
            <w:noWrap/>
            <w:vAlign w:val="bottom"/>
            <w:hideMark/>
          </w:tcPr>
          <w:p w14:paraId="5C7771AA" w14:textId="77777777" w:rsidR="001538EE" w:rsidRPr="000B63B2" w:rsidRDefault="001538EE" w:rsidP="001538EE">
            <w:pPr>
              <w:rPr>
                <w:rFonts w:ascii="Arial" w:eastAsia="Times New Roman" w:hAnsi="Arial" w:cs="Arial"/>
                <w:sz w:val="18"/>
                <w:szCs w:val="18"/>
                <w:lang w:val="en-PH" w:eastAsia="en-PH"/>
              </w:rPr>
            </w:pPr>
          </w:p>
        </w:tc>
        <w:tc>
          <w:tcPr>
            <w:tcW w:w="1402" w:type="dxa"/>
            <w:tcBorders>
              <w:top w:val="nil"/>
              <w:left w:val="nil"/>
              <w:bottom w:val="nil"/>
              <w:right w:val="nil"/>
            </w:tcBorders>
            <w:shd w:val="clear" w:color="auto" w:fill="auto"/>
            <w:noWrap/>
            <w:vAlign w:val="bottom"/>
            <w:hideMark/>
          </w:tcPr>
          <w:p w14:paraId="6D505DAC" w14:textId="77777777" w:rsidR="001538EE" w:rsidRPr="000B63B2" w:rsidRDefault="001538EE" w:rsidP="001538EE">
            <w:pPr>
              <w:rPr>
                <w:rFonts w:ascii="Arial" w:eastAsia="Times New Roman" w:hAnsi="Arial" w:cs="Arial"/>
                <w:sz w:val="18"/>
                <w:szCs w:val="18"/>
                <w:lang w:val="en-PH" w:eastAsia="en-PH"/>
              </w:rPr>
            </w:pPr>
          </w:p>
        </w:tc>
      </w:tr>
      <w:tr w:rsidR="00691BB4" w:rsidRPr="000B63B2" w14:paraId="45DA3BDD" w14:textId="77777777" w:rsidTr="00DA3E89">
        <w:trPr>
          <w:trHeight w:val="215"/>
        </w:trPr>
        <w:tc>
          <w:tcPr>
            <w:tcW w:w="2711" w:type="dxa"/>
            <w:tcBorders>
              <w:top w:val="nil"/>
              <w:left w:val="nil"/>
              <w:bottom w:val="nil"/>
              <w:right w:val="nil"/>
            </w:tcBorders>
            <w:shd w:val="clear" w:color="auto" w:fill="auto"/>
            <w:noWrap/>
            <w:vAlign w:val="bottom"/>
            <w:hideMark/>
          </w:tcPr>
          <w:p w14:paraId="43AE3858" w14:textId="77777777" w:rsidR="00691BB4" w:rsidRPr="000B63B2" w:rsidRDefault="00691BB4" w:rsidP="00691BB4">
            <w:pPr>
              <w:rPr>
                <w:rFonts w:ascii="Arial" w:eastAsia="Times New Roman" w:hAnsi="Arial" w:cs="Arial"/>
                <w:sz w:val="18"/>
                <w:szCs w:val="18"/>
                <w:lang w:val="en-PH" w:eastAsia="en-PH"/>
              </w:rPr>
            </w:pPr>
            <w:r w:rsidRPr="000B63B2">
              <w:rPr>
                <w:rFonts w:ascii="Arial" w:eastAsia="Times New Roman" w:hAnsi="Arial" w:cs="Arial"/>
                <w:sz w:val="18"/>
                <w:szCs w:val="18"/>
                <w:lang w:val="en-PH" w:eastAsia="en-PH"/>
              </w:rPr>
              <w:t xml:space="preserve">Personnel Services </w:t>
            </w:r>
          </w:p>
        </w:tc>
        <w:tc>
          <w:tcPr>
            <w:tcW w:w="1646" w:type="dxa"/>
            <w:tcBorders>
              <w:top w:val="nil"/>
              <w:left w:val="nil"/>
              <w:bottom w:val="nil"/>
              <w:right w:val="nil"/>
            </w:tcBorders>
            <w:shd w:val="clear" w:color="auto" w:fill="auto"/>
            <w:noWrap/>
            <w:vAlign w:val="center"/>
            <w:hideMark/>
          </w:tcPr>
          <w:p w14:paraId="0DB44E8E" w14:textId="7B82EF9B" w:rsidR="00691BB4" w:rsidRPr="000B63B2" w:rsidRDefault="00691BB4" w:rsidP="003D630A">
            <w:pPr>
              <w:jc w:val="center"/>
              <w:rPr>
                <w:rFonts w:ascii="Arial" w:eastAsia="Times New Roman" w:hAnsi="Arial" w:cs="Arial"/>
                <w:sz w:val="18"/>
                <w:szCs w:val="18"/>
                <w:lang w:val="en-PH" w:eastAsia="en-PH"/>
              </w:rPr>
            </w:pPr>
            <w:r w:rsidRPr="003E5899">
              <w:rPr>
                <w:rFonts w:ascii="Arial" w:hAnsi="Arial" w:cs="Arial"/>
                <w:color w:val="000000"/>
                <w:sz w:val="18"/>
                <w:szCs w:val="18"/>
              </w:rPr>
              <w:t>22,915,596</w:t>
            </w:r>
          </w:p>
        </w:tc>
        <w:tc>
          <w:tcPr>
            <w:tcW w:w="1402" w:type="dxa"/>
            <w:tcBorders>
              <w:top w:val="nil"/>
              <w:left w:val="nil"/>
              <w:bottom w:val="nil"/>
              <w:right w:val="nil"/>
            </w:tcBorders>
            <w:shd w:val="clear" w:color="auto" w:fill="auto"/>
            <w:noWrap/>
            <w:vAlign w:val="center"/>
            <w:hideMark/>
          </w:tcPr>
          <w:p w14:paraId="5936551B" w14:textId="4CD2D029" w:rsidR="00691BB4" w:rsidRPr="000B63B2" w:rsidRDefault="00691BB4" w:rsidP="00691BB4">
            <w:pPr>
              <w:ind w:right="64"/>
              <w:jc w:val="right"/>
              <w:rPr>
                <w:rFonts w:ascii="Arial" w:eastAsia="Times New Roman" w:hAnsi="Arial" w:cs="Arial"/>
                <w:sz w:val="18"/>
                <w:szCs w:val="18"/>
                <w:lang w:val="en-PH" w:eastAsia="en-PH"/>
              </w:rPr>
            </w:pPr>
            <w:r w:rsidRPr="003E5899">
              <w:rPr>
                <w:rFonts w:ascii="Arial" w:hAnsi="Arial" w:cs="Arial"/>
                <w:color w:val="000000"/>
                <w:sz w:val="18"/>
                <w:szCs w:val="18"/>
              </w:rPr>
              <w:t>18,229,468</w:t>
            </w:r>
          </w:p>
        </w:tc>
        <w:tc>
          <w:tcPr>
            <w:tcW w:w="1488" w:type="dxa"/>
            <w:tcBorders>
              <w:top w:val="nil"/>
              <w:left w:val="nil"/>
              <w:bottom w:val="nil"/>
              <w:right w:val="nil"/>
            </w:tcBorders>
            <w:shd w:val="clear" w:color="auto" w:fill="auto"/>
            <w:noWrap/>
            <w:vAlign w:val="center"/>
            <w:hideMark/>
          </w:tcPr>
          <w:p w14:paraId="146BDD81" w14:textId="6A87950F" w:rsidR="00691BB4" w:rsidRPr="000B63B2" w:rsidRDefault="00691BB4" w:rsidP="003D630A">
            <w:pPr>
              <w:jc w:val="center"/>
              <w:rPr>
                <w:rFonts w:ascii="Arial" w:eastAsia="Times New Roman" w:hAnsi="Arial" w:cs="Arial"/>
                <w:sz w:val="18"/>
                <w:szCs w:val="18"/>
                <w:lang w:val="en-PH" w:eastAsia="en-PH"/>
              </w:rPr>
            </w:pPr>
            <w:r w:rsidRPr="003E5899">
              <w:rPr>
                <w:rFonts w:ascii="Arial" w:hAnsi="Arial" w:cs="Arial"/>
                <w:color w:val="000000"/>
                <w:sz w:val="18"/>
                <w:szCs w:val="18"/>
              </w:rPr>
              <w:t>19,228,296</w:t>
            </w:r>
          </w:p>
        </w:tc>
        <w:tc>
          <w:tcPr>
            <w:tcW w:w="1402" w:type="dxa"/>
            <w:tcBorders>
              <w:top w:val="nil"/>
              <w:left w:val="nil"/>
              <w:bottom w:val="nil"/>
              <w:right w:val="nil"/>
            </w:tcBorders>
            <w:shd w:val="clear" w:color="auto" w:fill="auto"/>
            <w:noWrap/>
            <w:vAlign w:val="center"/>
            <w:hideMark/>
          </w:tcPr>
          <w:p w14:paraId="091D5889" w14:textId="178DC5BC" w:rsidR="00691BB4" w:rsidRPr="000B63B2" w:rsidRDefault="00691BB4" w:rsidP="00691BB4">
            <w:pPr>
              <w:ind w:right="85"/>
              <w:jc w:val="right"/>
              <w:rPr>
                <w:rFonts w:ascii="Arial" w:eastAsia="Times New Roman" w:hAnsi="Arial" w:cs="Arial"/>
                <w:sz w:val="18"/>
                <w:szCs w:val="18"/>
                <w:lang w:val="en-PH" w:eastAsia="en-PH"/>
              </w:rPr>
            </w:pPr>
            <w:r w:rsidRPr="003E5899">
              <w:rPr>
                <w:rFonts w:ascii="Arial" w:hAnsi="Arial" w:cs="Arial"/>
                <w:color w:val="000000"/>
                <w:sz w:val="18"/>
                <w:szCs w:val="18"/>
              </w:rPr>
              <w:t>15,504,543</w:t>
            </w:r>
          </w:p>
        </w:tc>
      </w:tr>
      <w:tr w:rsidR="00691BB4" w:rsidRPr="000B63B2" w14:paraId="65D28B29" w14:textId="77777777" w:rsidTr="00DA3E89">
        <w:trPr>
          <w:trHeight w:val="215"/>
        </w:trPr>
        <w:tc>
          <w:tcPr>
            <w:tcW w:w="2711" w:type="dxa"/>
            <w:tcBorders>
              <w:top w:val="nil"/>
              <w:left w:val="nil"/>
              <w:bottom w:val="nil"/>
              <w:right w:val="nil"/>
            </w:tcBorders>
            <w:shd w:val="clear" w:color="auto" w:fill="auto"/>
            <w:noWrap/>
            <w:vAlign w:val="bottom"/>
            <w:hideMark/>
          </w:tcPr>
          <w:p w14:paraId="60375AAF" w14:textId="77777777" w:rsidR="00691BB4" w:rsidRPr="000B63B2" w:rsidRDefault="00691BB4" w:rsidP="00691BB4">
            <w:pPr>
              <w:ind w:left="138" w:hanging="138"/>
              <w:rPr>
                <w:rFonts w:ascii="Arial" w:eastAsia="Times New Roman" w:hAnsi="Arial" w:cs="Arial"/>
                <w:sz w:val="18"/>
                <w:szCs w:val="18"/>
                <w:lang w:val="en-PH" w:eastAsia="en-PH"/>
              </w:rPr>
            </w:pPr>
            <w:r w:rsidRPr="000B63B2">
              <w:rPr>
                <w:rFonts w:ascii="Arial" w:eastAsia="Times New Roman" w:hAnsi="Arial" w:cs="Arial"/>
                <w:sz w:val="18"/>
                <w:szCs w:val="18"/>
                <w:lang w:val="en-PH" w:eastAsia="en-PH"/>
              </w:rPr>
              <w:t>Maintenance and Other Operating Expenses</w:t>
            </w:r>
          </w:p>
        </w:tc>
        <w:tc>
          <w:tcPr>
            <w:tcW w:w="1646" w:type="dxa"/>
            <w:tcBorders>
              <w:top w:val="nil"/>
              <w:left w:val="nil"/>
              <w:bottom w:val="nil"/>
              <w:right w:val="nil"/>
            </w:tcBorders>
            <w:shd w:val="clear" w:color="auto" w:fill="auto"/>
            <w:noWrap/>
            <w:vAlign w:val="center"/>
            <w:hideMark/>
          </w:tcPr>
          <w:p w14:paraId="469EDDC4" w14:textId="31DD7F90" w:rsidR="00691BB4" w:rsidRPr="000B63B2" w:rsidRDefault="00691BB4" w:rsidP="003D630A">
            <w:pPr>
              <w:jc w:val="center"/>
              <w:rPr>
                <w:rFonts w:ascii="Arial" w:eastAsia="Times New Roman" w:hAnsi="Arial" w:cs="Arial"/>
                <w:sz w:val="18"/>
                <w:szCs w:val="18"/>
                <w:lang w:val="en-PH" w:eastAsia="en-PH"/>
              </w:rPr>
            </w:pPr>
            <w:r w:rsidRPr="003E5899">
              <w:rPr>
                <w:rFonts w:ascii="Arial" w:hAnsi="Arial" w:cs="Arial"/>
                <w:color w:val="000000"/>
                <w:sz w:val="18"/>
                <w:szCs w:val="18"/>
              </w:rPr>
              <w:t>30,615,485</w:t>
            </w:r>
          </w:p>
        </w:tc>
        <w:tc>
          <w:tcPr>
            <w:tcW w:w="1402" w:type="dxa"/>
            <w:tcBorders>
              <w:top w:val="nil"/>
              <w:left w:val="nil"/>
              <w:bottom w:val="nil"/>
              <w:right w:val="nil"/>
            </w:tcBorders>
            <w:shd w:val="clear" w:color="auto" w:fill="auto"/>
            <w:noWrap/>
            <w:vAlign w:val="center"/>
            <w:hideMark/>
          </w:tcPr>
          <w:p w14:paraId="57AE7B26" w14:textId="001EA7A8" w:rsidR="00691BB4" w:rsidRPr="000B63B2" w:rsidRDefault="00691BB4" w:rsidP="00691BB4">
            <w:pPr>
              <w:ind w:right="64"/>
              <w:jc w:val="right"/>
              <w:rPr>
                <w:rFonts w:ascii="Arial" w:eastAsia="Times New Roman" w:hAnsi="Arial" w:cs="Arial"/>
                <w:sz w:val="18"/>
                <w:szCs w:val="18"/>
                <w:lang w:val="en-PH" w:eastAsia="en-PH"/>
              </w:rPr>
            </w:pPr>
            <w:r w:rsidRPr="003E5899">
              <w:rPr>
                <w:rFonts w:ascii="Arial" w:hAnsi="Arial" w:cs="Arial"/>
                <w:color w:val="000000"/>
                <w:sz w:val="18"/>
                <w:szCs w:val="18"/>
              </w:rPr>
              <w:t>23,447,024</w:t>
            </w:r>
          </w:p>
        </w:tc>
        <w:tc>
          <w:tcPr>
            <w:tcW w:w="1488" w:type="dxa"/>
            <w:tcBorders>
              <w:top w:val="nil"/>
              <w:left w:val="nil"/>
              <w:bottom w:val="nil"/>
              <w:right w:val="nil"/>
            </w:tcBorders>
            <w:shd w:val="clear" w:color="auto" w:fill="auto"/>
            <w:noWrap/>
            <w:vAlign w:val="center"/>
            <w:hideMark/>
          </w:tcPr>
          <w:p w14:paraId="5BB73D91" w14:textId="6939CF00" w:rsidR="00691BB4" w:rsidRPr="000B63B2" w:rsidRDefault="00691BB4" w:rsidP="003D630A">
            <w:pPr>
              <w:jc w:val="center"/>
              <w:rPr>
                <w:rFonts w:ascii="Arial" w:eastAsia="Times New Roman" w:hAnsi="Arial" w:cs="Arial"/>
                <w:sz w:val="18"/>
                <w:szCs w:val="18"/>
                <w:lang w:val="en-PH" w:eastAsia="en-PH"/>
              </w:rPr>
            </w:pPr>
            <w:r w:rsidRPr="003E5899">
              <w:rPr>
                <w:rFonts w:ascii="Arial" w:hAnsi="Arial" w:cs="Arial"/>
                <w:color w:val="000000"/>
                <w:sz w:val="18"/>
                <w:szCs w:val="18"/>
              </w:rPr>
              <w:t>27,331,972</w:t>
            </w:r>
          </w:p>
        </w:tc>
        <w:tc>
          <w:tcPr>
            <w:tcW w:w="1402" w:type="dxa"/>
            <w:tcBorders>
              <w:top w:val="nil"/>
              <w:left w:val="nil"/>
              <w:bottom w:val="nil"/>
              <w:right w:val="nil"/>
            </w:tcBorders>
            <w:shd w:val="clear" w:color="auto" w:fill="auto"/>
            <w:noWrap/>
            <w:vAlign w:val="center"/>
            <w:hideMark/>
          </w:tcPr>
          <w:p w14:paraId="1FC1B892" w14:textId="19ADE772" w:rsidR="00691BB4" w:rsidRPr="000B63B2" w:rsidRDefault="00691BB4" w:rsidP="00691BB4">
            <w:pPr>
              <w:ind w:right="85"/>
              <w:jc w:val="right"/>
              <w:rPr>
                <w:rFonts w:ascii="Arial" w:eastAsia="Times New Roman" w:hAnsi="Arial" w:cs="Arial"/>
                <w:sz w:val="18"/>
                <w:szCs w:val="18"/>
                <w:lang w:val="en-PH" w:eastAsia="en-PH"/>
              </w:rPr>
            </w:pPr>
            <w:r w:rsidRPr="003E5899">
              <w:rPr>
                <w:rFonts w:ascii="Arial" w:hAnsi="Arial" w:cs="Arial"/>
                <w:color w:val="000000"/>
                <w:sz w:val="18"/>
                <w:szCs w:val="18"/>
              </w:rPr>
              <w:t>22,381,912</w:t>
            </w:r>
          </w:p>
        </w:tc>
      </w:tr>
      <w:tr w:rsidR="00691BB4" w:rsidRPr="000B63B2" w14:paraId="4A45E04F" w14:textId="77777777" w:rsidTr="00DA3E89">
        <w:trPr>
          <w:trHeight w:val="215"/>
        </w:trPr>
        <w:tc>
          <w:tcPr>
            <w:tcW w:w="2711" w:type="dxa"/>
            <w:tcBorders>
              <w:top w:val="nil"/>
              <w:left w:val="nil"/>
              <w:bottom w:val="nil"/>
              <w:right w:val="nil"/>
            </w:tcBorders>
            <w:shd w:val="clear" w:color="auto" w:fill="auto"/>
            <w:noWrap/>
            <w:vAlign w:val="bottom"/>
            <w:hideMark/>
          </w:tcPr>
          <w:p w14:paraId="593180BB" w14:textId="77777777" w:rsidR="00691BB4" w:rsidRPr="000B63B2" w:rsidRDefault="00691BB4" w:rsidP="00691BB4">
            <w:pPr>
              <w:rPr>
                <w:rFonts w:ascii="Arial" w:eastAsia="Times New Roman" w:hAnsi="Arial" w:cs="Arial"/>
                <w:sz w:val="18"/>
                <w:szCs w:val="18"/>
                <w:lang w:val="en-PH" w:eastAsia="en-PH"/>
              </w:rPr>
            </w:pPr>
            <w:r w:rsidRPr="000B63B2">
              <w:rPr>
                <w:rFonts w:ascii="Arial" w:eastAsia="Times New Roman" w:hAnsi="Arial" w:cs="Arial"/>
                <w:sz w:val="18"/>
                <w:szCs w:val="18"/>
                <w:lang w:val="en-PH" w:eastAsia="en-PH"/>
              </w:rPr>
              <w:t>Financial Expenses</w:t>
            </w:r>
          </w:p>
        </w:tc>
        <w:tc>
          <w:tcPr>
            <w:tcW w:w="1646" w:type="dxa"/>
            <w:tcBorders>
              <w:top w:val="nil"/>
              <w:left w:val="nil"/>
              <w:bottom w:val="nil"/>
              <w:right w:val="nil"/>
            </w:tcBorders>
            <w:shd w:val="clear" w:color="auto" w:fill="auto"/>
            <w:noWrap/>
            <w:vAlign w:val="center"/>
            <w:hideMark/>
          </w:tcPr>
          <w:p w14:paraId="5B2461CB" w14:textId="47FC7588" w:rsidR="00691BB4" w:rsidRPr="000B63B2" w:rsidRDefault="00691BB4" w:rsidP="003D630A">
            <w:pPr>
              <w:jc w:val="center"/>
              <w:rPr>
                <w:rFonts w:ascii="Arial" w:eastAsia="Times New Roman" w:hAnsi="Arial" w:cs="Arial"/>
                <w:sz w:val="18"/>
                <w:szCs w:val="18"/>
                <w:lang w:val="en-PH" w:eastAsia="en-PH"/>
              </w:rPr>
            </w:pPr>
            <w:r w:rsidRPr="003E5899">
              <w:rPr>
                <w:rFonts w:ascii="Arial" w:hAnsi="Arial" w:cs="Arial"/>
                <w:color w:val="000000"/>
                <w:sz w:val="18"/>
                <w:szCs w:val="18"/>
              </w:rPr>
              <w:t>13,767,000</w:t>
            </w:r>
          </w:p>
        </w:tc>
        <w:tc>
          <w:tcPr>
            <w:tcW w:w="1402" w:type="dxa"/>
            <w:tcBorders>
              <w:top w:val="nil"/>
              <w:left w:val="nil"/>
              <w:bottom w:val="nil"/>
              <w:right w:val="nil"/>
            </w:tcBorders>
            <w:shd w:val="clear" w:color="auto" w:fill="auto"/>
            <w:noWrap/>
            <w:vAlign w:val="center"/>
            <w:hideMark/>
          </w:tcPr>
          <w:p w14:paraId="1DC89D1D" w14:textId="19BCB4F4" w:rsidR="00691BB4" w:rsidRPr="000B63B2" w:rsidRDefault="00691BB4" w:rsidP="00691BB4">
            <w:pPr>
              <w:ind w:right="64"/>
              <w:jc w:val="right"/>
              <w:rPr>
                <w:rFonts w:ascii="Arial" w:eastAsia="Times New Roman" w:hAnsi="Arial" w:cs="Arial"/>
                <w:sz w:val="18"/>
                <w:szCs w:val="18"/>
                <w:lang w:val="en-PH" w:eastAsia="en-PH"/>
              </w:rPr>
            </w:pPr>
            <w:r w:rsidRPr="003E5899">
              <w:rPr>
                <w:rFonts w:ascii="Arial" w:hAnsi="Arial" w:cs="Arial"/>
                <w:color w:val="000000"/>
                <w:sz w:val="18"/>
                <w:szCs w:val="18"/>
              </w:rPr>
              <w:t>13,002,000</w:t>
            </w:r>
          </w:p>
        </w:tc>
        <w:tc>
          <w:tcPr>
            <w:tcW w:w="1488" w:type="dxa"/>
            <w:tcBorders>
              <w:top w:val="nil"/>
              <w:left w:val="nil"/>
              <w:bottom w:val="nil"/>
              <w:right w:val="nil"/>
            </w:tcBorders>
            <w:shd w:val="clear" w:color="auto" w:fill="auto"/>
            <w:noWrap/>
            <w:vAlign w:val="center"/>
            <w:hideMark/>
          </w:tcPr>
          <w:p w14:paraId="34401862" w14:textId="223E28FB" w:rsidR="00691BB4" w:rsidRPr="000B63B2" w:rsidRDefault="00691BB4" w:rsidP="003D630A">
            <w:pPr>
              <w:jc w:val="center"/>
              <w:rPr>
                <w:rFonts w:ascii="Arial" w:eastAsia="Times New Roman" w:hAnsi="Arial" w:cs="Arial"/>
                <w:sz w:val="18"/>
                <w:szCs w:val="18"/>
                <w:lang w:val="en-PH" w:eastAsia="en-PH"/>
              </w:rPr>
            </w:pPr>
            <w:r w:rsidRPr="003E5899">
              <w:rPr>
                <w:rFonts w:ascii="Arial" w:hAnsi="Arial" w:cs="Arial"/>
                <w:color w:val="000000"/>
                <w:sz w:val="18"/>
                <w:szCs w:val="18"/>
              </w:rPr>
              <w:t>15,507,004</w:t>
            </w:r>
          </w:p>
        </w:tc>
        <w:tc>
          <w:tcPr>
            <w:tcW w:w="1402" w:type="dxa"/>
            <w:tcBorders>
              <w:top w:val="nil"/>
              <w:left w:val="nil"/>
              <w:bottom w:val="nil"/>
              <w:right w:val="nil"/>
            </w:tcBorders>
            <w:shd w:val="clear" w:color="auto" w:fill="auto"/>
            <w:noWrap/>
            <w:vAlign w:val="center"/>
            <w:hideMark/>
          </w:tcPr>
          <w:p w14:paraId="19F43FF2" w14:textId="1548FE8C" w:rsidR="00691BB4" w:rsidRPr="000B63B2" w:rsidRDefault="00691BB4" w:rsidP="00691BB4">
            <w:pPr>
              <w:ind w:right="85"/>
              <w:jc w:val="right"/>
              <w:rPr>
                <w:rFonts w:ascii="Arial" w:eastAsia="Times New Roman" w:hAnsi="Arial" w:cs="Arial"/>
                <w:sz w:val="18"/>
                <w:szCs w:val="18"/>
                <w:lang w:val="en-PH" w:eastAsia="en-PH"/>
              </w:rPr>
            </w:pPr>
            <w:r w:rsidRPr="003E5899">
              <w:rPr>
                <w:rFonts w:ascii="Arial" w:hAnsi="Arial" w:cs="Arial"/>
                <w:color w:val="000000"/>
                <w:sz w:val="18"/>
                <w:szCs w:val="18"/>
              </w:rPr>
              <w:t>12,117,736</w:t>
            </w:r>
          </w:p>
        </w:tc>
      </w:tr>
      <w:tr w:rsidR="00691BB4" w:rsidRPr="000B63B2" w14:paraId="4F71E836" w14:textId="77777777" w:rsidTr="00DA3E89">
        <w:trPr>
          <w:trHeight w:val="215"/>
        </w:trPr>
        <w:tc>
          <w:tcPr>
            <w:tcW w:w="2711" w:type="dxa"/>
            <w:tcBorders>
              <w:top w:val="nil"/>
              <w:left w:val="nil"/>
              <w:bottom w:val="nil"/>
              <w:right w:val="nil"/>
            </w:tcBorders>
            <w:shd w:val="clear" w:color="auto" w:fill="auto"/>
            <w:noWrap/>
            <w:vAlign w:val="bottom"/>
            <w:hideMark/>
          </w:tcPr>
          <w:p w14:paraId="75BB15C8" w14:textId="77777777" w:rsidR="00691BB4" w:rsidRPr="000B63B2" w:rsidRDefault="00691BB4" w:rsidP="00691BB4">
            <w:pPr>
              <w:rPr>
                <w:rFonts w:ascii="Arial" w:eastAsia="Times New Roman" w:hAnsi="Arial" w:cs="Arial"/>
                <w:sz w:val="18"/>
                <w:szCs w:val="18"/>
                <w:lang w:val="en-PH" w:eastAsia="en-PH"/>
              </w:rPr>
            </w:pPr>
            <w:r w:rsidRPr="000B63B2">
              <w:rPr>
                <w:rFonts w:ascii="Arial" w:eastAsia="Times New Roman" w:hAnsi="Arial" w:cs="Arial"/>
                <w:sz w:val="18"/>
                <w:szCs w:val="18"/>
                <w:lang w:val="en-PH" w:eastAsia="en-PH"/>
              </w:rPr>
              <w:t>Capital Outlay</w:t>
            </w:r>
          </w:p>
        </w:tc>
        <w:tc>
          <w:tcPr>
            <w:tcW w:w="1646" w:type="dxa"/>
            <w:tcBorders>
              <w:top w:val="nil"/>
              <w:left w:val="nil"/>
              <w:bottom w:val="nil"/>
              <w:right w:val="nil"/>
            </w:tcBorders>
            <w:shd w:val="clear" w:color="auto" w:fill="auto"/>
            <w:noWrap/>
            <w:vAlign w:val="center"/>
            <w:hideMark/>
          </w:tcPr>
          <w:p w14:paraId="253F86C1" w14:textId="15A86EC2" w:rsidR="00691BB4" w:rsidRPr="000B63B2" w:rsidRDefault="00691BB4" w:rsidP="003D630A">
            <w:pPr>
              <w:jc w:val="center"/>
              <w:rPr>
                <w:rFonts w:ascii="Arial" w:eastAsia="Times New Roman" w:hAnsi="Arial" w:cs="Arial"/>
                <w:sz w:val="18"/>
                <w:szCs w:val="18"/>
                <w:lang w:val="en-PH" w:eastAsia="en-PH"/>
              </w:rPr>
            </w:pPr>
            <w:r w:rsidRPr="003E5899">
              <w:rPr>
                <w:rFonts w:ascii="Arial" w:hAnsi="Arial" w:cs="Arial"/>
                <w:color w:val="000000"/>
                <w:sz w:val="18"/>
                <w:szCs w:val="18"/>
              </w:rPr>
              <w:t>10,155,184</w:t>
            </w:r>
          </w:p>
        </w:tc>
        <w:tc>
          <w:tcPr>
            <w:tcW w:w="1402" w:type="dxa"/>
            <w:tcBorders>
              <w:top w:val="nil"/>
              <w:left w:val="nil"/>
              <w:bottom w:val="nil"/>
              <w:right w:val="nil"/>
            </w:tcBorders>
            <w:shd w:val="clear" w:color="auto" w:fill="auto"/>
            <w:noWrap/>
            <w:vAlign w:val="center"/>
            <w:hideMark/>
          </w:tcPr>
          <w:p w14:paraId="11215F93" w14:textId="18E25362" w:rsidR="00691BB4" w:rsidRPr="000B63B2" w:rsidRDefault="00691BB4" w:rsidP="00691BB4">
            <w:pPr>
              <w:ind w:right="64"/>
              <w:jc w:val="right"/>
              <w:rPr>
                <w:rFonts w:ascii="Arial" w:eastAsia="Times New Roman" w:hAnsi="Arial" w:cs="Arial"/>
                <w:sz w:val="18"/>
                <w:szCs w:val="18"/>
                <w:lang w:val="en-PH" w:eastAsia="en-PH"/>
              </w:rPr>
            </w:pPr>
            <w:r w:rsidRPr="003E5899">
              <w:rPr>
                <w:rFonts w:ascii="Arial" w:hAnsi="Arial" w:cs="Arial"/>
                <w:color w:val="000000"/>
                <w:sz w:val="18"/>
                <w:szCs w:val="18"/>
              </w:rPr>
              <w:t>8,071,755</w:t>
            </w:r>
          </w:p>
        </w:tc>
        <w:tc>
          <w:tcPr>
            <w:tcW w:w="1488" w:type="dxa"/>
            <w:tcBorders>
              <w:top w:val="nil"/>
              <w:left w:val="nil"/>
              <w:bottom w:val="nil"/>
              <w:right w:val="nil"/>
            </w:tcBorders>
            <w:shd w:val="clear" w:color="auto" w:fill="auto"/>
            <w:noWrap/>
            <w:vAlign w:val="center"/>
            <w:hideMark/>
          </w:tcPr>
          <w:p w14:paraId="485C4C7D" w14:textId="268601D2" w:rsidR="00691BB4" w:rsidRPr="000B63B2" w:rsidRDefault="003D630A" w:rsidP="003D630A">
            <w:pPr>
              <w:ind w:right="169"/>
              <w:jc w:val="center"/>
              <w:rPr>
                <w:rFonts w:ascii="Arial" w:eastAsia="Times New Roman" w:hAnsi="Arial" w:cs="Arial"/>
                <w:sz w:val="18"/>
                <w:szCs w:val="18"/>
                <w:lang w:val="en-PH" w:eastAsia="en-PH"/>
              </w:rPr>
            </w:pPr>
            <w:r>
              <w:rPr>
                <w:rFonts w:ascii="Arial" w:hAnsi="Arial" w:cs="Arial"/>
                <w:color w:val="000000"/>
                <w:sz w:val="18"/>
                <w:szCs w:val="18"/>
              </w:rPr>
              <w:t xml:space="preserve">     </w:t>
            </w:r>
            <w:r w:rsidR="00691BB4" w:rsidRPr="003E5899">
              <w:rPr>
                <w:rFonts w:ascii="Arial" w:hAnsi="Arial" w:cs="Arial"/>
                <w:color w:val="000000"/>
                <w:sz w:val="18"/>
                <w:szCs w:val="18"/>
              </w:rPr>
              <w:t>7,286,020</w:t>
            </w:r>
          </w:p>
        </w:tc>
        <w:tc>
          <w:tcPr>
            <w:tcW w:w="1402" w:type="dxa"/>
            <w:tcBorders>
              <w:top w:val="nil"/>
              <w:left w:val="nil"/>
              <w:bottom w:val="nil"/>
              <w:right w:val="nil"/>
            </w:tcBorders>
            <w:shd w:val="clear" w:color="auto" w:fill="auto"/>
            <w:noWrap/>
            <w:vAlign w:val="center"/>
            <w:hideMark/>
          </w:tcPr>
          <w:p w14:paraId="17EF3932" w14:textId="4D4697CC" w:rsidR="00691BB4" w:rsidRPr="000B63B2" w:rsidRDefault="00691BB4" w:rsidP="00691BB4">
            <w:pPr>
              <w:ind w:right="85"/>
              <w:jc w:val="right"/>
              <w:rPr>
                <w:rFonts w:ascii="Arial" w:eastAsia="Times New Roman" w:hAnsi="Arial" w:cs="Arial"/>
                <w:sz w:val="18"/>
                <w:szCs w:val="18"/>
                <w:lang w:val="en-PH" w:eastAsia="en-PH"/>
              </w:rPr>
            </w:pPr>
            <w:r w:rsidRPr="003E5899">
              <w:rPr>
                <w:rFonts w:ascii="Arial" w:hAnsi="Arial" w:cs="Arial"/>
                <w:color w:val="000000"/>
                <w:sz w:val="18"/>
                <w:szCs w:val="18"/>
              </w:rPr>
              <w:t>1,088,994</w:t>
            </w:r>
          </w:p>
        </w:tc>
      </w:tr>
      <w:tr w:rsidR="00691BB4" w:rsidRPr="000B63B2" w14:paraId="153F9182" w14:textId="77777777" w:rsidTr="00DA3E89">
        <w:trPr>
          <w:trHeight w:val="226"/>
        </w:trPr>
        <w:tc>
          <w:tcPr>
            <w:tcW w:w="2711" w:type="dxa"/>
            <w:tcBorders>
              <w:top w:val="single" w:sz="4" w:space="0" w:color="auto"/>
              <w:left w:val="nil"/>
              <w:bottom w:val="double" w:sz="6" w:space="0" w:color="auto"/>
              <w:right w:val="nil"/>
            </w:tcBorders>
            <w:shd w:val="clear" w:color="auto" w:fill="auto"/>
            <w:noWrap/>
            <w:vAlign w:val="bottom"/>
            <w:hideMark/>
          </w:tcPr>
          <w:p w14:paraId="5FE65088" w14:textId="77777777" w:rsidR="00691BB4" w:rsidRPr="000B63B2" w:rsidRDefault="00691BB4" w:rsidP="00691BB4">
            <w:pPr>
              <w:rPr>
                <w:rFonts w:ascii="Arial" w:eastAsia="Times New Roman" w:hAnsi="Arial" w:cs="Arial"/>
                <w:b/>
                <w:bCs/>
                <w:sz w:val="18"/>
                <w:szCs w:val="18"/>
                <w:lang w:val="en-PH" w:eastAsia="en-PH"/>
              </w:rPr>
            </w:pPr>
            <w:r w:rsidRPr="000B63B2">
              <w:rPr>
                <w:rFonts w:ascii="Arial" w:eastAsia="Times New Roman" w:hAnsi="Arial" w:cs="Arial"/>
                <w:b/>
                <w:bCs/>
                <w:sz w:val="18"/>
                <w:szCs w:val="18"/>
                <w:lang w:val="en-PH" w:eastAsia="en-PH"/>
              </w:rPr>
              <w:t> </w:t>
            </w:r>
          </w:p>
        </w:tc>
        <w:tc>
          <w:tcPr>
            <w:tcW w:w="1646" w:type="dxa"/>
            <w:tcBorders>
              <w:top w:val="single" w:sz="4" w:space="0" w:color="auto"/>
              <w:left w:val="nil"/>
              <w:bottom w:val="double" w:sz="6" w:space="0" w:color="auto"/>
              <w:right w:val="nil"/>
            </w:tcBorders>
            <w:shd w:val="clear" w:color="auto" w:fill="auto"/>
            <w:noWrap/>
            <w:vAlign w:val="center"/>
            <w:hideMark/>
          </w:tcPr>
          <w:p w14:paraId="21AC6758" w14:textId="794418EA" w:rsidR="00691BB4" w:rsidRPr="000B63B2" w:rsidRDefault="00121457" w:rsidP="003D630A">
            <w:pPr>
              <w:ind w:right="120"/>
              <w:jc w:val="center"/>
              <w:rPr>
                <w:rFonts w:ascii="Arial" w:eastAsia="Times New Roman" w:hAnsi="Arial" w:cs="Arial"/>
                <w:b/>
                <w:bCs/>
                <w:sz w:val="18"/>
                <w:szCs w:val="18"/>
                <w:lang w:val="en-PH" w:eastAsia="en-PH"/>
              </w:rPr>
            </w:pPr>
            <w:r>
              <w:rPr>
                <w:rFonts w:ascii="Arial" w:hAnsi="Arial" w:cs="Arial"/>
                <w:b/>
                <w:bCs/>
                <w:color w:val="000000"/>
                <w:sz w:val="18"/>
                <w:szCs w:val="18"/>
              </w:rPr>
              <w:t xml:space="preserve">  </w:t>
            </w:r>
            <w:r w:rsidR="00691BB4" w:rsidRPr="003E5899">
              <w:rPr>
                <w:rFonts w:ascii="Arial" w:hAnsi="Arial" w:cs="Arial"/>
                <w:b/>
                <w:bCs/>
                <w:color w:val="000000"/>
                <w:sz w:val="18"/>
                <w:szCs w:val="18"/>
              </w:rPr>
              <w:t>77,453,265</w:t>
            </w:r>
            <w:r w:rsidR="003D630A">
              <w:rPr>
                <w:rFonts w:ascii="Arial" w:hAnsi="Arial" w:cs="Arial"/>
                <w:b/>
                <w:bCs/>
                <w:color w:val="000000"/>
                <w:sz w:val="18"/>
                <w:szCs w:val="18"/>
              </w:rPr>
              <w:t xml:space="preserve"> </w:t>
            </w:r>
          </w:p>
        </w:tc>
        <w:tc>
          <w:tcPr>
            <w:tcW w:w="1402" w:type="dxa"/>
            <w:tcBorders>
              <w:top w:val="single" w:sz="4" w:space="0" w:color="auto"/>
              <w:left w:val="nil"/>
              <w:bottom w:val="double" w:sz="6" w:space="0" w:color="auto"/>
              <w:right w:val="nil"/>
            </w:tcBorders>
            <w:shd w:val="clear" w:color="auto" w:fill="auto"/>
            <w:noWrap/>
            <w:vAlign w:val="center"/>
            <w:hideMark/>
          </w:tcPr>
          <w:p w14:paraId="6E05710F" w14:textId="766A8D0E" w:rsidR="00691BB4" w:rsidRPr="000B63B2" w:rsidRDefault="00691BB4" w:rsidP="00691BB4">
            <w:pPr>
              <w:ind w:right="64"/>
              <w:jc w:val="right"/>
              <w:rPr>
                <w:rFonts w:ascii="Arial" w:eastAsia="Times New Roman" w:hAnsi="Arial" w:cs="Arial"/>
                <w:b/>
                <w:bCs/>
                <w:sz w:val="18"/>
                <w:szCs w:val="18"/>
                <w:lang w:val="en-PH" w:eastAsia="en-PH"/>
              </w:rPr>
            </w:pPr>
            <w:r w:rsidRPr="003E5899">
              <w:rPr>
                <w:rFonts w:ascii="Arial" w:hAnsi="Arial" w:cs="Arial"/>
                <w:b/>
                <w:bCs/>
                <w:color w:val="000000"/>
                <w:sz w:val="18"/>
                <w:szCs w:val="18"/>
              </w:rPr>
              <w:t>62,750,247</w:t>
            </w:r>
          </w:p>
        </w:tc>
        <w:tc>
          <w:tcPr>
            <w:tcW w:w="1488" w:type="dxa"/>
            <w:tcBorders>
              <w:top w:val="single" w:sz="4" w:space="0" w:color="auto"/>
              <w:left w:val="nil"/>
              <w:bottom w:val="double" w:sz="6" w:space="0" w:color="auto"/>
              <w:right w:val="nil"/>
            </w:tcBorders>
            <w:shd w:val="clear" w:color="auto" w:fill="auto"/>
            <w:noWrap/>
            <w:vAlign w:val="center"/>
            <w:hideMark/>
          </w:tcPr>
          <w:p w14:paraId="61CF4156" w14:textId="00515D92" w:rsidR="00691BB4" w:rsidRPr="000B63B2" w:rsidRDefault="00691BB4" w:rsidP="003D630A">
            <w:pPr>
              <w:jc w:val="center"/>
              <w:rPr>
                <w:rFonts w:ascii="Arial" w:eastAsia="Times New Roman" w:hAnsi="Arial" w:cs="Arial"/>
                <w:b/>
                <w:bCs/>
                <w:sz w:val="18"/>
                <w:szCs w:val="18"/>
                <w:lang w:val="en-PH" w:eastAsia="en-PH"/>
              </w:rPr>
            </w:pPr>
            <w:r w:rsidRPr="003E5899">
              <w:rPr>
                <w:rFonts w:ascii="Arial" w:hAnsi="Arial" w:cs="Arial"/>
                <w:b/>
                <w:bCs/>
                <w:color w:val="000000"/>
                <w:sz w:val="18"/>
                <w:szCs w:val="18"/>
              </w:rPr>
              <w:t>69,353,292</w:t>
            </w:r>
          </w:p>
        </w:tc>
        <w:tc>
          <w:tcPr>
            <w:tcW w:w="1402" w:type="dxa"/>
            <w:tcBorders>
              <w:top w:val="single" w:sz="4" w:space="0" w:color="auto"/>
              <w:left w:val="nil"/>
              <w:bottom w:val="double" w:sz="6" w:space="0" w:color="auto"/>
              <w:right w:val="nil"/>
            </w:tcBorders>
            <w:shd w:val="clear" w:color="auto" w:fill="auto"/>
            <w:noWrap/>
            <w:vAlign w:val="center"/>
            <w:hideMark/>
          </w:tcPr>
          <w:p w14:paraId="670A67DE" w14:textId="4C41ED7D" w:rsidR="00691BB4" w:rsidRPr="000B63B2" w:rsidRDefault="00691BB4" w:rsidP="00691BB4">
            <w:pPr>
              <w:ind w:right="85"/>
              <w:jc w:val="right"/>
              <w:rPr>
                <w:rFonts w:ascii="Arial" w:eastAsia="Times New Roman" w:hAnsi="Arial" w:cs="Arial"/>
                <w:b/>
                <w:bCs/>
                <w:sz w:val="18"/>
                <w:szCs w:val="18"/>
                <w:lang w:val="en-PH" w:eastAsia="en-PH"/>
              </w:rPr>
            </w:pPr>
            <w:r w:rsidRPr="003E5899">
              <w:rPr>
                <w:rFonts w:ascii="Arial" w:hAnsi="Arial" w:cs="Arial"/>
                <w:b/>
                <w:bCs/>
                <w:color w:val="000000"/>
                <w:sz w:val="18"/>
                <w:szCs w:val="18"/>
              </w:rPr>
              <w:t>51,093,185</w:t>
            </w:r>
          </w:p>
        </w:tc>
      </w:tr>
    </w:tbl>
    <w:p w14:paraId="77C27BD8" w14:textId="7B16177C" w:rsidR="00C01359" w:rsidRDefault="00C01359" w:rsidP="00B434D2">
      <w:pPr>
        <w:jc w:val="both"/>
        <w:rPr>
          <w:rFonts w:ascii="Arial" w:hAnsi="Arial" w:cs="Arial"/>
          <w:b/>
          <w:bCs/>
          <w:sz w:val="22"/>
          <w:szCs w:val="22"/>
        </w:rPr>
      </w:pPr>
    </w:p>
    <w:p w14:paraId="24DA00DE" w14:textId="77777777" w:rsidR="00BB7B0D" w:rsidRPr="00564703" w:rsidRDefault="00BB7B0D" w:rsidP="00B434D2">
      <w:pPr>
        <w:jc w:val="both"/>
        <w:rPr>
          <w:rFonts w:ascii="Arial" w:hAnsi="Arial" w:cs="Arial"/>
          <w:b/>
          <w:bCs/>
          <w:sz w:val="22"/>
          <w:szCs w:val="22"/>
        </w:rPr>
      </w:pPr>
      <w:r w:rsidRPr="00564703">
        <w:rPr>
          <w:rFonts w:ascii="Arial" w:hAnsi="Arial" w:cs="Arial"/>
          <w:b/>
          <w:bCs/>
          <w:sz w:val="22"/>
          <w:szCs w:val="22"/>
        </w:rPr>
        <w:t>AUDITOR’S OPINION</w:t>
      </w:r>
    </w:p>
    <w:p w14:paraId="5A6015CB" w14:textId="77777777" w:rsidR="00971F8D" w:rsidRPr="00564703" w:rsidRDefault="00971F8D" w:rsidP="00B434D2">
      <w:pPr>
        <w:jc w:val="both"/>
        <w:rPr>
          <w:rFonts w:ascii="Arial" w:hAnsi="Arial" w:cs="Arial"/>
          <w:b/>
          <w:bCs/>
          <w:sz w:val="22"/>
          <w:szCs w:val="22"/>
        </w:rPr>
      </w:pPr>
    </w:p>
    <w:p w14:paraId="33310216" w14:textId="0BF22AD1" w:rsidR="009F437F" w:rsidRPr="004127C1" w:rsidRDefault="00363BB4" w:rsidP="00CA50B8">
      <w:pPr>
        <w:jc w:val="both"/>
        <w:rPr>
          <w:rFonts w:ascii="Arial" w:hAnsi="Arial" w:cs="Arial"/>
          <w:sz w:val="22"/>
          <w:szCs w:val="22"/>
        </w:rPr>
      </w:pPr>
      <w:r w:rsidRPr="004127C1">
        <w:rPr>
          <w:rFonts w:ascii="Arial" w:hAnsi="Arial" w:cs="Arial"/>
          <w:bCs/>
          <w:sz w:val="22"/>
          <w:szCs w:val="22"/>
        </w:rPr>
        <w:t xml:space="preserve">The Auditor </w:t>
      </w:r>
      <w:r w:rsidR="0015762B" w:rsidRPr="004127C1">
        <w:rPr>
          <w:rFonts w:ascii="Arial" w:hAnsi="Arial" w:cs="Arial"/>
          <w:bCs/>
          <w:sz w:val="22"/>
          <w:szCs w:val="22"/>
        </w:rPr>
        <w:t>rendered an un</w:t>
      </w:r>
      <w:r w:rsidR="00CA7584" w:rsidRPr="004127C1">
        <w:rPr>
          <w:rFonts w:ascii="Arial" w:hAnsi="Arial" w:cs="Arial"/>
          <w:bCs/>
          <w:sz w:val="22"/>
          <w:szCs w:val="22"/>
        </w:rPr>
        <w:t>modified</w:t>
      </w:r>
      <w:r w:rsidR="0015762B" w:rsidRPr="004127C1">
        <w:rPr>
          <w:rFonts w:ascii="Arial" w:hAnsi="Arial" w:cs="Arial"/>
          <w:bCs/>
          <w:sz w:val="22"/>
          <w:szCs w:val="22"/>
        </w:rPr>
        <w:t xml:space="preserve"> opinion on the fairness of presentation of the </w:t>
      </w:r>
      <w:r w:rsidR="00CC50A2">
        <w:rPr>
          <w:rFonts w:ascii="Arial" w:hAnsi="Arial" w:cs="Arial"/>
          <w:bCs/>
          <w:sz w:val="22"/>
          <w:szCs w:val="22"/>
        </w:rPr>
        <w:t xml:space="preserve">LBP and its subsidiaries (Group) and </w:t>
      </w:r>
      <w:r w:rsidR="00A46337" w:rsidRPr="004127C1">
        <w:rPr>
          <w:rFonts w:ascii="Arial" w:hAnsi="Arial" w:cs="Arial"/>
          <w:bCs/>
          <w:sz w:val="22"/>
          <w:szCs w:val="22"/>
        </w:rPr>
        <w:t>of LBP</w:t>
      </w:r>
      <w:r w:rsidR="00CC50A2">
        <w:rPr>
          <w:rFonts w:ascii="Arial" w:hAnsi="Arial" w:cs="Arial"/>
          <w:bCs/>
          <w:sz w:val="22"/>
          <w:szCs w:val="22"/>
        </w:rPr>
        <w:t xml:space="preserve"> (Parent)</w:t>
      </w:r>
      <w:r w:rsidR="00A46337" w:rsidRPr="004127C1">
        <w:rPr>
          <w:rFonts w:ascii="Arial" w:hAnsi="Arial" w:cs="Arial"/>
          <w:bCs/>
          <w:sz w:val="22"/>
          <w:szCs w:val="22"/>
        </w:rPr>
        <w:t xml:space="preserve"> </w:t>
      </w:r>
      <w:r w:rsidR="00CC50A2" w:rsidRPr="004127C1">
        <w:rPr>
          <w:rFonts w:ascii="Arial" w:hAnsi="Arial" w:cs="Arial"/>
          <w:bCs/>
          <w:sz w:val="22"/>
          <w:szCs w:val="22"/>
        </w:rPr>
        <w:t xml:space="preserve">financial statements </w:t>
      </w:r>
      <w:r w:rsidR="0095261F" w:rsidRPr="004127C1">
        <w:rPr>
          <w:rFonts w:ascii="Arial" w:hAnsi="Arial" w:cs="Arial"/>
          <w:bCs/>
          <w:sz w:val="22"/>
          <w:szCs w:val="22"/>
        </w:rPr>
        <w:t>for the years ended</w:t>
      </w:r>
      <w:r w:rsidR="00CA7584" w:rsidRPr="004127C1">
        <w:rPr>
          <w:rFonts w:ascii="Arial" w:hAnsi="Arial" w:cs="Arial"/>
          <w:bCs/>
          <w:sz w:val="22"/>
          <w:szCs w:val="22"/>
        </w:rPr>
        <w:t xml:space="preserve"> December 31,</w:t>
      </w:r>
      <w:r w:rsidR="00A46337" w:rsidRPr="004127C1">
        <w:rPr>
          <w:rFonts w:ascii="Arial" w:hAnsi="Arial" w:cs="Arial"/>
          <w:bCs/>
          <w:sz w:val="22"/>
          <w:szCs w:val="22"/>
        </w:rPr>
        <w:t xml:space="preserve"> 20</w:t>
      </w:r>
      <w:r w:rsidR="004F280C">
        <w:rPr>
          <w:rFonts w:ascii="Arial" w:hAnsi="Arial" w:cs="Arial"/>
          <w:bCs/>
          <w:sz w:val="22"/>
          <w:szCs w:val="22"/>
        </w:rPr>
        <w:t>2</w:t>
      </w:r>
      <w:r w:rsidR="00D35188">
        <w:rPr>
          <w:rFonts w:ascii="Arial" w:hAnsi="Arial" w:cs="Arial"/>
          <w:bCs/>
          <w:sz w:val="22"/>
          <w:szCs w:val="22"/>
        </w:rPr>
        <w:t>2</w:t>
      </w:r>
      <w:r w:rsidR="00B41872" w:rsidRPr="004127C1">
        <w:rPr>
          <w:rFonts w:ascii="Arial" w:hAnsi="Arial" w:cs="Arial"/>
          <w:bCs/>
          <w:sz w:val="22"/>
          <w:szCs w:val="22"/>
        </w:rPr>
        <w:t xml:space="preserve"> and 20</w:t>
      </w:r>
      <w:r w:rsidR="00D35188">
        <w:rPr>
          <w:rFonts w:ascii="Arial" w:hAnsi="Arial" w:cs="Arial"/>
          <w:bCs/>
          <w:sz w:val="22"/>
          <w:szCs w:val="22"/>
        </w:rPr>
        <w:t>21</w:t>
      </w:r>
      <w:r w:rsidR="00B41872" w:rsidRPr="004127C1">
        <w:rPr>
          <w:rFonts w:ascii="Arial" w:hAnsi="Arial" w:cs="Arial"/>
          <w:bCs/>
          <w:sz w:val="22"/>
          <w:szCs w:val="22"/>
        </w:rPr>
        <w:t xml:space="preserve">. </w:t>
      </w:r>
    </w:p>
    <w:p w14:paraId="7A29CAB3" w14:textId="77777777" w:rsidR="002049E4" w:rsidRDefault="002049E4" w:rsidP="00B434D2">
      <w:pPr>
        <w:jc w:val="both"/>
        <w:rPr>
          <w:rFonts w:ascii="Arial" w:hAnsi="Arial" w:cs="Arial"/>
          <w:b/>
          <w:bCs/>
          <w:sz w:val="22"/>
          <w:szCs w:val="22"/>
          <w:highlight w:val="yellow"/>
        </w:rPr>
      </w:pPr>
    </w:p>
    <w:p w14:paraId="30522486" w14:textId="77777777" w:rsidR="00CC50A2" w:rsidRPr="008E0F2F" w:rsidRDefault="00CC50A2" w:rsidP="00B434D2">
      <w:pPr>
        <w:jc w:val="both"/>
        <w:rPr>
          <w:rFonts w:ascii="Arial" w:hAnsi="Arial" w:cs="Arial"/>
          <w:b/>
          <w:bCs/>
          <w:sz w:val="22"/>
          <w:szCs w:val="22"/>
          <w:highlight w:val="yellow"/>
        </w:rPr>
      </w:pPr>
    </w:p>
    <w:p w14:paraId="5A4FE6F2" w14:textId="3E79AFC1" w:rsidR="00BB7B0D" w:rsidRPr="00080D71" w:rsidRDefault="00753377" w:rsidP="00B434D2">
      <w:pPr>
        <w:jc w:val="both"/>
        <w:rPr>
          <w:rFonts w:ascii="Arial" w:hAnsi="Arial" w:cs="Arial"/>
          <w:b/>
          <w:bCs/>
          <w:sz w:val="22"/>
          <w:szCs w:val="22"/>
        </w:rPr>
      </w:pPr>
      <w:r w:rsidRPr="00080D71">
        <w:rPr>
          <w:rFonts w:ascii="Arial" w:hAnsi="Arial" w:cs="Arial"/>
          <w:b/>
          <w:bCs/>
          <w:sz w:val="22"/>
          <w:szCs w:val="22"/>
        </w:rPr>
        <w:t xml:space="preserve">SIGNIFICANT </w:t>
      </w:r>
      <w:r w:rsidR="00BB7B0D" w:rsidRPr="00080D71">
        <w:rPr>
          <w:rFonts w:ascii="Arial" w:hAnsi="Arial" w:cs="Arial"/>
          <w:b/>
          <w:bCs/>
          <w:sz w:val="22"/>
          <w:szCs w:val="22"/>
        </w:rPr>
        <w:t>AUDIT OBSERVATIONS AND RECOMMENDATIONS</w:t>
      </w:r>
    </w:p>
    <w:p w14:paraId="2DA0E595" w14:textId="77777777" w:rsidR="00E25E54" w:rsidRPr="00080D71" w:rsidRDefault="00E25E54" w:rsidP="00B434D2">
      <w:pPr>
        <w:rPr>
          <w:rFonts w:ascii="Arial" w:eastAsia="Calibri" w:hAnsi="Arial" w:cs="Arial"/>
          <w:b/>
          <w:sz w:val="22"/>
          <w:szCs w:val="22"/>
          <w:highlight w:val="yellow"/>
          <w:lang w:val="en-PH" w:eastAsia="en-US"/>
        </w:rPr>
      </w:pPr>
    </w:p>
    <w:p w14:paraId="6A5075D5" w14:textId="711BC6EC" w:rsidR="0036344D" w:rsidRPr="00121457" w:rsidRDefault="00DB1BA0" w:rsidP="0036344D">
      <w:pPr>
        <w:numPr>
          <w:ilvl w:val="0"/>
          <w:numId w:val="48"/>
        </w:numPr>
        <w:ind w:left="0" w:firstLine="0"/>
        <w:jc w:val="both"/>
        <w:rPr>
          <w:rFonts w:ascii="Arial" w:eastAsia="Times New Roman" w:hAnsi="Arial" w:cs="Arial"/>
          <w:bCs/>
          <w:sz w:val="22"/>
          <w:szCs w:val="22"/>
        </w:rPr>
      </w:pPr>
      <w:r w:rsidRPr="004948A7">
        <w:rPr>
          <w:rFonts w:ascii="Arial" w:eastAsia="Arial Narrow" w:hAnsi="Arial" w:cs="Arial"/>
          <w:sz w:val="22"/>
          <w:szCs w:val="22"/>
        </w:rPr>
        <w:t>Unreconciled intragroup</w:t>
      </w:r>
      <w:r w:rsidRPr="004948A7">
        <w:rPr>
          <w:rFonts w:ascii="Arial" w:eastAsia="Arial Narrow" w:hAnsi="Arial" w:cs="Arial"/>
          <w:color w:val="000000"/>
          <w:sz w:val="22"/>
          <w:szCs w:val="22"/>
        </w:rPr>
        <w:t xml:space="preserve"> receivable and payable accounts, amounting to P7.069 million and P70.346 million, respectively, were not fully eliminated in the Bank’s consolidated financial statements as at December 31, 2022, contrary to paragraph 10 of PAS 1 and Item c of paragraph B86 of the Appl</w:t>
      </w:r>
      <w:r w:rsidR="009A5B59" w:rsidRPr="004948A7">
        <w:rPr>
          <w:rFonts w:ascii="Arial" w:eastAsia="Arial Narrow" w:hAnsi="Arial" w:cs="Arial"/>
          <w:color w:val="000000"/>
          <w:sz w:val="22"/>
          <w:szCs w:val="22"/>
        </w:rPr>
        <w:t>ication Guidance of the PFRS 10;</w:t>
      </w:r>
      <w:r w:rsidRPr="004948A7">
        <w:rPr>
          <w:rFonts w:ascii="Arial" w:eastAsia="Arial Narrow" w:hAnsi="Arial" w:cs="Arial"/>
          <w:color w:val="000000"/>
          <w:sz w:val="22"/>
          <w:szCs w:val="22"/>
        </w:rPr>
        <w:t xml:space="preserve"> thus affecting the fair presentation of the balances of accounts in the financial statements</w:t>
      </w:r>
      <w:r w:rsidR="0036344D" w:rsidRPr="00121457">
        <w:rPr>
          <w:rFonts w:ascii="Arial" w:eastAsia="Times New Roman" w:hAnsi="Arial" w:cs="Arial"/>
          <w:bCs/>
          <w:sz w:val="22"/>
          <w:szCs w:val="22"/>
        </w:rPr>
        <w:t>.</w:t>
      </w:r>
    </w:p>
    <w:p w14:paraId="195D4A1C" w14:textId="77777777" w:rsidR="001119D0" w:rsidRPr="00121457" w:rsidRDefault="001119D0" w:rsidP="00C04B84">
      <w:pPr>
        <w:rPr>
          <w:rFonts w:ascii="Arial" w:hAnsi="Arial" w:cs="Arial"/>
          <w:bCs/>
          <w:i/>
          <w:iCs/>
          <w:sz w:val="22"/>
          <w:szCs w:val="22"/>
        </w:rPr>
      </w:pPr>
    </w:p>
    <w:p w14:paraId="6CC6C8CD" w14:textId="53A34493" w:rsidR="00C04B84" w:rsidRPr="00121457" w:rsidRDefault="00C04B84" w:rsidP="00C04B84">
      <w:pPr>
        <w:pStyle w:val="ListParagraph"/>
        <w:autoSpaceDE w:val="0"/>
        <w:autoSpaceDN w:val="0"/>
        <w:adjustRightInd w:val="0"/>
        <w:ind w:left="0"/>
        <w:contextualSpacing/>
        <w:jc w:val="both"/>
        <w:rPr>
          <w:rFonts w:ascii="Arial" w:hAnsi="Arial" w:cs="Arial"/>
          <w:sz w:val="22"/>
          <w:szCs w:val="22"/>
        </w:rPr>
      </w:pPr>
      <w:r w:rsidRPr="00121457">
        <w:rPr>
          <w:rFonts w:ascii="Arial" w:eastAsia="Calibri" w:hAnsi="Arial" w:cs="Arial"/>
          <w:sz w:val="22"/>
          <w:szCs w:val="22"/>
        </w:rPr>
        <w:t>We recomm</w:t>
      </w:r>
      <w:r w:rsidR="00923630" w:rsidRPr="00121457">
        <w:rPr>
          <w:rFonts w:ascii="Arial" w:eastAsia="Calibri" w:hAnsi="Arial" w:cs="Arial"/>
          <w:sz w:val="22"/>
          <w:szCs w:val="22"/>
        </w:rPr>
        <w:t>ended and Management agreed to</w:t>
      </w:r>
      <w:r w:rsidRPr="00121457">
        <w:rPr>
          <w:rFonts w:ascii="Arial" w:eastAsia="Calibri" w:hAnsi="Arial" w:cs="Arial"/>
          <w:sz w:val="22"/>
          <w:szCs w:val="22"/>
        </w:rPr>
        <w:t>:</w:t>
      </w:r>
    </w:p>
    <w:p w14:paraId="21125211" w14:textId="77777777" w:rsidR="00C04B84" w:rsidRPr="00121457" w:rsidRDefault="00C04B84" w:rsidP="00C04B84">
      <w:pPr>
        <w:pStyle w:val="ListParagraph"/>
        <w:autoSpaceDE w:val="0"/>
        <w:autoSpaceDN w:val="0"/>
        <w:adjustRightInd w:val="0"/>
        <w:ind w:left="0"/>
        <w:jc w:val="both"/>
        <w:rPr>
          <w:rFonts w:ascii="Arial" w:hAnsi="Arial" w:cs="Arial"/>
          <w:sz w:val="22"/>
          <w:szCs w:val="22"/>
        </w:rPr>
      </w:pPr>
    </w:p>
    <w:p w14:paraId="71EE7981" w14:textId="689F4259" w:rsidR="0036344D" w:rsidRPr="00121457" w:rsidRDefault="00DB1BA0" w:rsidP="0036344D">
      <w:pPr>
        <w:numPr>
          <w:ilvl w:val="0"/>
          <w:numId w:val="46"/>
        </w:numPr>
        <w:ind w:right="7"/>
        <w:jc w:val="both"/>
        <w:rPr>
          <w:rFonts w:ascii="Arial" w:eastAsia="Arial Narrow" w:hAnsi="Arial" w:cs="Arial"/>
          <w:bCs/>
          <w:sz w:val="22"/>
          <w:szCs w:val="22"/>
        </w:rPr>
      </w:pPr>
      <w:r w:rsidRPr="004948A7">
        <w:rPr>
          <w:rFonts w:ascii="Arial" w:eastAsia="Arial Narrow" w:hAnsi="Arial" w:cs="Arial"/>
          <w:sz w:val="22"/>
          <w:szCs w:val="22"/>
        </w:rPr>
        <w:t>Continue to establish within specified timelines the balances of receivables from and payables to the subsidiaries by various concerned LBP departments/units to reconcile the variances as at December 31, 2022, and to ensure full elimination of intragroup accounts in the next consolidated financial statements; an</w:t>
      </w:r>
      <w:r w:rsidR="0036344D" w:rsidRPr="00121457">
        <w:rPr>
          <w:rFonts w:ascii="Arial" w:eastAsia="Arial Narrow" w:hAnsi="Arial" w:cs="Arial"/>
          <w:bCs/>
          <w:sz w:val="22"/>
          <w:szCs w:val="22"/>
        </w:rPr>
        <w:t>d</w:t>
      </w:r>
    </w:p>
    <w:p w14:paraId="64B83648" w14:textId="77777777" w:rsidR="0036344D" w:rsidRPr="00121457" w:rsidRDefault="0036344D" w:rsidP="0036344D">
      <w:pPr>
        <w:ind w:right="7"/>
        <w:jc w:val="both"/>
        <w:rPr>
          <w:rFonts w:ascii="Arial" w:eastAsia="Arial Narrow" w:hAnsi="Arial" w:cs="Arial"/>
          <w:bCs/>
          <w:color w:val="000000"/>
          <w:sz w:val="22"/>
          <w:szCs w:val="22"/>
        </w:rPr>
      </w:pPr>
    </w:p>
    <w:p w14:paraId="0A076211" w14:textId="4FDD103D" w:rsidR="0036344D" w:rsidRPr="00121457" w:rsidRDefault="00DB1BA0" w:rsidP="0036344D">
      <w:pPr>
        <w:numPr>
          <w:ilvl w:val="0"/>
          <w:numId w:val="46"/>
        </w:numPr>
        <w:ind w:right="7"/>
        <w:jc w:val="both"/>
        <w:rPr>
          <w:rFonts w:ascii="Arial" w:eastAsia="Arial Narrow" w:hAnsi="Arial" w:cs="Arial"/>
          <w:bCs/>
          <w:color w:val="000000"/>
          <w:sz w:val="22"/>
          <w:szCs w:val="22"/>
        </w:rPr>
      </w:pPr>
      <w:r w:rsidRPr="004948A7">
        <w:rPr>
          <w:rFonts w:ascii="Arial" w:eastAsia="Arial Narrow" w:hAnsi="Arial" w:cs="Arial"/>
          <w:sz w:val="22"/>
          <w:szCs w:val="22"/>
        </w:rPr>
        <w:t>Formulate and faithfully comply with the guidelines on the periodic reconciliation of intragroup receivables and payables with the subsidiaries, to include the matter also on the exchanges between LBP and its subsidiaries of summary of transactions and supporting documents within specific timelines, to determine a common ground for the booking of the transactions</w:t>
      </w:r>
      <w:r w:rsidR="0036344D" w:rsidRPr="00121457">
        <w:rPr>
          <w:rFonts w:ascii="Arial" w:eastAsia="Arial Narrow" w:hAnsi="Arial" w:cs="Arial"/>
          <w:bCs/>
          <w:color w:val="000000"/>
          <w:sz w:val="22"/>
          <w:szCs w:val="22"/>
        </w:rPr>
        <w:t>.</w:t>
      </w:r>
    </w:p>
    <w:p w14:paraId="43F2C1DF" w14:textId="6B3BBF2E" w:rsidR="00923630" w:rsidRPr="00121457" w:rsidRDefault="00923630" w:rsidP="00923630">
      <w:pPr>
        <w:pStyle w:val="ListParagraph"/>
        <w:autoSpaceDE w:val="0"/>
        <w:autoSpaceDN w:val="0"/>
        <w:adjustRightInd w:val="0"/>
        <w:ind w:left="0"/>
        <w:contextualSpacing/>
        <w:jc w:val="both"/>
        <w:rPr>
          <w:rFonts w:ascii="Arial" w:hAnsi="Arial" w:cs="Arial"/>
          <w:bCs/>
          <w:iCs/>
          <w:sz w:val="22"/>
          <w:szCs w:val="22"/>
        </w:rPr>
      </w:pPr>
    </w:p>
    <w:p w14:paraId="59E674C3" w14:textId="6B443BFB" w:rsidR="0036344D" w:rsidRPr="00121457" w:rsidRDefault="00DB1BA0" w:rsidP="00080D71">
      <w:pPr>
        <w:numPr>
          <w:ilvl w:val="0"/>
          <w:numId w:val="48"/>
        </w:numPr>
        <w:ind w:left="0" w:firstLine="0"/>
        <w:jc w:val="both"/>
        <w:rPr>
          <w:rFonts w:ascii="Arial" w:hAnsi="Arial" w:cs="Arial"/>
          <w:bCs/>
          <w:sz w:val="22"/>
          <w:szCs w:val="22"/>
        </w:rPr>
      </w:pPr>
      <w:r w:rsidRPr="004948A7">
        <w:rPr>
          <w:rFonts w:ascii="Arial" w:hAnsi="Arial"/>
          <w:sz w:val="22"/>
          <w:szCs w:val="22"/>
        </w:rPr>
        <w:t>Pre-merger/merger inventory and validations of loan records and accountabilities turned over by UCPB, and verification</w:t>
      </w:r>
      <w:r w:rsidR="004948A7" w:rsidRPr="004948A7">
        <w:rPr>
          <w:rFonts w:ascii="Arial" w:hAnsi="Arial"/>
          <w:sz w:val="22"/>
          <w:szCs w:val="22"/>
        </w:rPr>
        <w:t>/ confirmation</w:t>
      </w:r>
      <w:r w:rsidRPr="004948A7">
        <w:rPr>
          <w:rFonts w:ascii="Arial" w:hAnsi="Arial"/>
          <w:sz w:val="22"/>
          <w:szCs w:val="22"/>
        </w:rPr>
        <w:t xml:space="preserve"> of the existence of subsidiary ledger (SL) items were not yet completed as at year-end by LBP, contrary to LBP EO Nos. 104 and 109, thus, affecting the faithful </w:t>
      </w:r>
      <w:r w:rsidR="004948A7" w:rsidRPr="004948A7">
        <w:rPr>
          <w:rFonts w:ascii="Arial" w:hAnsi="Arial"/>
          <w:sz w:val="22"/>
          <w:szCs w:val="22"/>
        </w:rPr>
        <w:t>representation of the</w:t>
      </w:r>
      <w:r w:rsidRPr="004948A7">
        <w:rPr>
          <w:rFonts w:ascii="Arial" w:hAnsi="Arial"/>
          <w:sz w:val="22"/>
          <w:szCs w:val="22"/>
        </w:rPr>
        <w:t xml:space="preserve"> transferred UCPB loans and receivable balances of P92.486 </w:t>
      </w:r>
      <w:r w:rsidR="004948A7" w:rsidRPr="004948A7">
        <w:rPr>
          <w:rFonts w:ascii="Arial" w:hAnsi="Arial"/>
          <w:sz w:val="22"/>
          <w:szCs w:val="22"/>
        </w:rPr>
        <w:t>billion and</w:t>
      </w:r>
      <w:r w:rsidRPr="004948A7">
        <w:rPr>
          <w:rFonts w:ascii="Arial" w:hAnsi="Arial"/>
          <w:sz w:val="22"/>
          <w:szCs w:val="22"/>
        </w:rPr>
        <w:t xml:space="preserve"> other related </w:t>
      </w:r>
      <w:r w:rsidR="004948A7" w:rsidRPr="004948A7">
        <w:rPr>
          <w:rFonts w:ascii="Arial" w:hAnsi="Arial"/>
          <w:sz w:val="22"/>
          <w:szCs w:val="22"/>
        </w:rPr>
        <w:t>accounts in</w:t>
      </w:r>
      <w:r w:rsidRPr="004948A7">
        <w:rPr>
          <w:rFonts w:ascii="Arial" w:hAnsi="Arial"/>
          <w:sz w:val="22"/>
          <w:szCs w:val="22"/>
        </w:rPr>
        <w:t xml:space="preserve"> the financial statements as at December 31, 2022</w:t>
      </w:r>
      <w:r w:rsidR="0036344D" w:rsidRPr="00121457">
        <w:rPr>
          <w:rFonts w:ascii="Arial" w:hAnsi="Arial"/>
          <w:bCs/>
          <w:sz w:val="22"/>
          <w:szCs w:val="22"/>
        </w:rPr>
        <w:t>.</w:t>
      </w:r>
    </w:p>
    <w:p w14:paraId="0BD55958" w14:textId="77777777" w:rsidR="00DB1BA0" w:rsidRPr="00121457" w:rsidRDefault="00DB1BA0" w:rsidP="0036344D">
      <w:pPr>
        <w:jc w:val="both"/>
        <w:rPr>
          <w:rFonts w:ascii="Arial" w:hAnsi="Arial" w:cs="Arial"/>
          <w:bCs/>
          <w:iCs/>
          <w:sz w:val="22"/>
          <w:szCs w:val="22"/>
        </w:rPr>
      </w:pPr>
    </w:p>
    <w:p w14:paraId="7FD2AA4F" w14:textId="77777777" w:rsidR="0036344D" w:rsidRPr="00121457" w:rsidRDefault="0036344D" w:rsidP="0036344D">
      <w:pPr>
        <w:pStyle w:val="ListParagraph"/>
        <w:autoSpaceDE w:val="0"/>
        <w:autoSpaceDN w:val="0"/>
        <w:adjustRightInd w:val="0"/>
        <w:ind w:left="0"/>
        <w:contextualSpacing/>
        <w:jc w:val="both"/>
        <w:rPr>
          <w:rFonts w:ascii="Arial" w:hAnsi="Arial" w:cs="Arial"/>
          <w:sz w:val="22"/>
          <w:szCs w:val="22"/>
        </w:rPr>
      </w:pPr>
      <w:r w:rsidRPr="00121457">
        <w:rPr>
          <w:rFonts w:ascii="Arial" w:hAnsi="Arial" w:cs="Arial"/>
          <w:sz w:val="22"/>
          <w:szCs w:val="22"/>
        </w:rPr>
        <w:t>We recommended and Management agreed to:</w:t>
      </w:r>
    </w:p>
    <w:p w14:paraId="4FDC88B7" w14:textId="77777777" w:rsidR="0036344D" w:rsidRPr="00121457" w:rsidRDefault="0036344D" w:rsidP="0036344D">
      <w:pPr>
        <w:pStyle w:val="ListParagraph"/>
        <w:jc w:val="both"/>
        <w:rPr>
          <w:rFonts w:ascii="Arial" w:hAnsi="Arial" w:cs="Arial"/>
          <w:sz w:val="22"/>
          <w:szCs w:val="22"/>
        </w:rPr>
      </w:pPr>
    </w:p>
    <w:p w14:paraId="5A75C399" w14:textId="10C76ACB" w:rsidR="0036344D" w:rsidRPr="00121457" w:rsidRDefault="0036344D" w:rsidP="0036344D">
      <w:pPr>
        <w:pStyle w:val="ListParagraph"/>
        <w:autoSpaceDE w:val="0"/>
        <w:autoSpaceDN w:val="0"/>
        <w:adjustRightInd w:val="0"/>
        <w:ind w:left="0"/>
        <w:jc w:val="both"/>
        <w:rPr>
          <w:rFonts w:ascii="Arial" w:hAnsi="Arial" w:cs="Arial"/>
          <w:sz w:val="22"/>
          <w:szCs w:val="22"/>
          <w:lang w:val="en-PH"/>
        </w:rPr>
      </w:pPr>
      <w:r w:rsidRPr="00121457">
        <w:rPr>
          <w:rFonts w:ascii="Arial" w:hAnsi="Arial" w:cs="Arial"/>
          <w:sz w:val="22"/>
          <w:szCs w:val="22"/>
        </w:rPr>
        <w:t xml:space="preserve">a. </w:t>
      </w:r>
      <w:r w:rsidRPr="00121457">
        <w:rPr>
          <w:rFonts w:ascii="Arial" w:hAnsi="Arial" w:cs="Arial"/>
          <w:sz w:val="22"/>
          <w:szCs w:val="22"/>
        </w:rPr>
        <w:tab/>
      </w:r>
      <w:bookmarkStart w:id="0" w:name="_Hlk144883607"/>
      <w:r w:rsidR="00DB1BA0" w:rsidRPr="004948A7">
        <w:rPr>
          <w:rFonts w:ascii="Arial" w:eastAsia="Arial Narrow" w:hAnsi="Arial"/>
          <w:sz w:val="22"/>
          <w:szCs w:val="22"/>
        </w:rPr>
        <w:t xml:space="preserve">Expedite the inventory and validation of credit and loan documents, and collateral security documents pursuant to LBP EO Nos. 104 and 109 and to confirm the existence, </w:t>
      </w:r>
      <w:r w:rsidR="00DB1BA0" w:rsidRPr="004948A7">
        <w:rPr>
          <w:rFonts w:ascii="Arial" w:eastAsia="Arial Narrow" w:hAnsi="Arial"/>
          <w:sz w:val="22"/>
          <w:szCs w:val="22"/>
        </w:rPr>
        <w:lastRenderedPageBreak/>
        <w:t>completeness, and accuracy of the balance of Loans and Receivable account as presented in the financial statements</w:t>
      </w:r>
      <w:bookmarkEnd w:id="0"/>
      <w:r w:rsidRPr="00121457">
        <w:rPr>
          <w:rFonts w:ascii="Arial" w:hAnsi="Arial" w:cs="Arial"/>
          <w:sz w:val="22"/>
          <w:szCs w:val="22"/>
          <w:lang w:val="en-PH"/>
        </w:rPr>
        <w:t>;</w:t>
      </w:r>
    </w:p>
    <w:p w14:paraId="72DDACBB" w14:textId="77777777" w:rsidR="0036344D" w:rsidRPr="00121457" w:rsidRDefault="0036344D" w:rsidP="0036344D">
      <w:pPr>
        <w:pStyle w:val="ListParagraph"/>
        <w:autoSpaceDE w:val="0"/>
        <w:autoSpaceDN w:val="0"/>
        <w:adjustRightInd w:val="0"/>
        <w:ind w:left="0"/>
        <w:jc w:val="both"/>
        <w:rPr>
          <w:rFonts w:ascii="Arial" w:hAnsi="Arial" w:cs="Arial"/>
          <w:sz w:val="22"/>
          <w:szCs w:val="22"/>
          <w:lang w:val="en-PH"/>
        </w:rPr>
      </w:pPr>
    </w:p>
    <w:p w14:paraId="3D386E35" w14:textId="5AA9CAD6" w:rsidR="0036344D" w:rsidRPr="00121457" w:rsidRDefault="0036344D" w:rsidP="0036344D">
      <w:pPr>
        <w:pStyle w:val="ListParagraph"/>
        <w:autoSpaceDE w:val="0"/>
        <w:autoSpaceDN w:val="0"/>
        <w:adjustRightInd w:val="0"/>
        <w:ind w:left="0"/>
        <w:jc w:val="both"/>
        <w:rPr>
          <w:rFonts w:ascii="Arial" w:hAnsi="Arial" w:cs="Arial"/>
          <w:sz w:val="22"/>
          <w:szCs w:val="22"/>
          <w:lang w:val="en-PH"/>
        </w:rPr>
      </w:pPr>
      <w:r w:rsidRPr="00121457">
        <w:rPr>
          <w:rFonts w:ascii="Arial" w:hAnsi="Arial" w:cs="Arial"/>
          <w:sz w:val="22"/>
          <w:szCs w:val="22"/>
        </w:rPr>
        <w:t>b.</w:t>
      </w:r>
      <w:r w:rsidRPr="00121457">
        <w:rPr>
          <w:rFonts w:ascii="Arial" w:hAnsi="Arial" w:cs="Arial"/>
          <w:sz w:val="22"/>
          <w:szCs w:val="22"/>
        </w:rPr>
        <w:tab/>
      </w:r>
      <w:r w:rsidR="00DB1BA0" w:rsidRPr="004948A7">
        <w:rPr>
          <w:rFonts w:ascii="Arial" w:eastAsia="Arial Narrow" w:hAnsi="Arial"/>
          <w:sz w:val="22"/>
          <w:szCs w:val="22"/>
        </w:rPr>
        <w:t>Reconcile inventory of loan/credit folders and collateral with the subsidiary ledger items to establish existence and completeness of the subsidiary ledger items</w:t>
      </w:r>
      <w:r w:rsidRPr="00121457">
        <w:rPr>
          <w:rFonts w:ascii="Arial" w:hAnsi="Arial" w:cs="Arial"/>
          <w:sz w:val="22"/>
          <w:szCs w:val="22"/>
          <w:lang w:val="en-PH"/>
        </w:rPr>
        <w:t>;</w:t>
      </w:r>
    </w:p>
    <w:p w14:paraId="38E8ACDD" w14:textId="77777777" w:rsidR="0036344D" w:rsidRPr="00121457" w:rsidRDefault="0036344D" w:rsidP="0036344D">
      <w:pPr>
        <w:pStyle w:val="ListParagraph"/>
        <w:autoSpaceDE w:val="0"/>
        <w:autoSpaceDN w:val="0"/>
        <w:adjustRightInd w:val="0"/>
        <w:ind w:left="0"/>
        <w:jc w:val="both"/>
        <w:rPr>
          <w:rFonts w:ascii="Arial" w:hAnsi="Arial" w:cs="Arial"/>
          <w:sz w:val="22"/>
          <w:szCs w:val="22"/>
          <w:lang w:val="en-PH"/>
        </w:rPr>
      </w:pPr>
    </w:p>
    <w:p w14:paraId="513C6A4F" w14:textId="3ED76063" w:rsidR="0036344D" w:rsidRPr="00121457" w:rsidRDefault="0036344D" w:rsidP="0036344D">
      <w:pPr>
        <w:pStyle w:val="ListParagraph"/>
        <w:autoSpaceDE w:val="0"/>
        <w:autoSpaceDN w:val="0"/>
        <w:adjustRightInd w:val="0"/>
        <w:ind w:left="0"/>
        <w:jc w:val="both"/>
        <w:rPr>
          <w:rFonts w:ascii="Arial" w:hAnsi="Arial" w:cs="Arial"/>
          <w:sz w:val="22"/>
          <w:szCs w:val="22"/>
          <w:lang w:val="en-PH"/>
        </w:rPr>
      </w:pPr>
      <w:r w:rsidRPr="00121457">
        <w:rPr>
          <w:rFonts w:ascii="Arial" w:hAnsi="Arial" w:cs="Arial"/>
          <w:sz w:val="22"/>
          <w:szCs w:val="22"/>
          <w:lang w:val="en-PH"/>
        </w:rPr>
        <w:t xml:space="preserve">c. </w:t>
      </w:r>
      <w:r w:rsidRPr="00121457">
        <w:rPr>
          <w:rFonts w:ascii="Arial" w:hAnsi="Arial" w:cs="Arial"/>
          <w:sz w:val="22"/>
          <w:szCs w:val="22"/>
          <w:lang w:val="en-PH"/>
        </w:rPr>
        <w:tab/>
      </w:r>
      <w:r w:rsidR="00DB1BA0" w:rsidRPr="004948A7">
        <w:rPr>
          <w:rFonts w:ascii="Arial" w:eastAsia="Arial Narrow" w:hAnsi="Arial"/>
          <w:sz w:val="22"/>
          <w:szCs w:val="22"/>
        </w:rPr>
        <w:t>Make the necessary adjustments for identified discrepancies, if any, as a result of the verification and confirmation of SL items</w:t>
      </w:r>
      <w:r w:rsidRPr="00121457">
        <w:rPr>
          <w:rFonts w:ascii="Arial" w:hAnsi="Arial" w:cs="Arial"/>
          <w:sz w:val="22"/>
          <w:szCs w:val="22"/>
          <w:lang w:val="en-PH"/>
        </w:rPr>
        <w:t>;</w:t>
      </w:r>
    </w:p>
    <w:p w14:paraId="15C7323E" w14:textId="77777777" w:rsidR="0036344D" w:rsidRPr="00121457" w:rsidRDefault="0036344D" w:rsidP="0036344D">
      <w:pPr>
        <w:pStyle w:val="ListParagraph"/>
        <w:autoSpaceDE w:val="0"/>
        <w:autoSpaceDN w:val="0"/>
        <w:adjustRightInd w:val="0"/>
        <w:ind w:left="0"/>
        <w:jc w:val="both"/>
        <w:rPr>
          <w:rFonts w:ascii="Arial" w:hAnsi="Arial" w:cs="Arial"/>
          <w:sz w:val="22"/>
          <w:szCs w:val="22"/>
          <w:lang w:val="en-PH"/>
        </w:rPr>
      </w:pPr>
    </w:p>
    <w:p w14:paraId="15DF2A53" w14:textId="0B5C4A6C" w:rsidR="0036344D" w:rsidRPr="00121457" w:rsidRDefault="0036344D" w:rsidP="0036344D">
      <w:pPr>
        <w:jc w:val="both"/>
        <w:rPr>
          <w:rFonts w:ascii="Arial" w:hAnsi="Arial" w:cs="Arial"/>
          <w:bCs/>
          <w:iCs/>
          <w:sz w:val="22"/>
          <w:szCs w:val="22"/>
        </w:rPr>
      </w:pPr>
      <w:r w:rsidRPr="00121457">
        <w:rPr>
          <w:rFonts w:ascii="Arial" w:hAnsi="Arial" w:cs="Arial"/>
          <w:bCs/>
          <w:iCs/>
          <w:sz w:val="22"/>
          <w:szCs w:val="22"/>
        </w:rPr>
        <w:t xml:space="preserve">d. </w:t>
      </w:r>
      <w:r w:rsidRPr="00121457">
        <w:rPr>
          <w:rFonts w:ascii="Arial" w:hAnsi="Arial" w:cs="Arial"/>
          <w:bCs/>
          <w:iCs/>
          <w:sz w:val="22"/>
          <w:szCs w:val="22"/>
        </w:rPr>
        <w:tab/>
      </w:r>
      <w:bookmarkStart w:id="1" w:name="_Hlk144883646"/>
      <w:r w:rsidR="00DB1BA0" w:rsidRPr="004948A7">
        <w:rPr>
          <w:rFonts w:ascii="Arial" w:eastAsia="Arial Narrow" w:hAnsi="Arial"/>
          <w:sz w:val="22"/>
          <w:szCs w:val="22"/>
        </w:rPr>
        <w:t>Employ</w:t>
      </w:r>
      <w:r w:rsidR="00DB1BA0" w:rsidRPr="004948A7">
        <w:rPr>
          <w:rFonts w:ascii="Arial" w:eastAsia="Arial Narrow" w:hAnsi="Arial" w:cs="Arial"/>
          <w:sz w:val="22"/>
          <w:szCs w:val="22"/>
        </w:rPr>
        <w:t xml:space="preserve"> appropriate measures to address manpower issues; </w:t>
      </w:r>
      <w:bookmarkEnd w:id="1"/>
      <w:r w:rsidR="00DB1BA0" w:rsidRPr="004948A7">
        <w:rPr>
          <w:rFonts w:ascii="Arial" w:eastAsia="Arial Narrow" w:hAnsi="Arial" w:cs="Arial"/>
          <w:sz w:val="22"/>
          <w:szCs w:val="22"/>
        </w:rPr>
        <w:t>and</w:t>
      </w:r>
      <w:r w:rsidR="00DB1BA0" w:rsidRPr="00121457" w:rsidDel="00DB1BA0">
        <w:rPr>
          <w:rFonts w:ascii="Arial" w:hAnsi="Arial" w:cs="Arial"/>
          <w:bCs/>
          <w:iCs/>
          <w:sz w:val="22"/>
          <w:szCs w:val="22"/>
        </w:rPr>
        <w:t xml:space="preserve"> </w:t>
      </w:r>
    </w:p>
    <w:p w14:paraId="2D6775AA" w14:textId="77777777" w:rsidR="0036344D" w:rsidRPr="00121457" w:rsidRDefault="0036344D" w:rsidP="0036344D">
      <w:pPr>
        <w:jc w:val="both"/>
        <w:rPr>
          <w:rFonts w:ascii="Arial" w:hAnsi="Arial" w:cs="Arial"/>
          <w:bCs/>
          <w:iCs/>
          <w:sz w:val="22"/>
          <w:szCs w:val="22"/>
        </w:rPr>
      </w:pPr>
    </w:p>
    <w:p w14:paraId="7519C77B" w14:textId="6E9FCA67" w:rsidR="0036344D" w:rsidRPr="00121457" w:rsidRDefault="0036344D" w:rsidP="0036344D">
      <w:pPr>
        <w:jc w:val="both"/>
        <w:rPr>
          <w:rFonts w:ascii="Arial" w:hAnsi="Arial" w:cs="Arial"/>
          <w:bCs/>
          <w:iCs/>
          <w:sz w:val="22"/>
          <w:szCs w:val="22"/>
        </w:rPr>
      </w:pPr>
      <w:r w:rsidRPr="00121457">
        <w:rPr>
          <w:rFonts w:ascii="Arial" w:hAnsi="Arial" w:cs="Arial"/>
          <w:bCs/>
          <w:iCs/>
          <w:sz w:val="22"/>
          <w:szCs w:val="22"/>
        </w:rPr>
        <w:t xml:space="preserve">e. </w:t>
      </w:r>
      <w:r w:rsidRPr="00121457">
        <w:rPr>
          <w:rFonts w:ascii="Arial" w:hAnsi="Arial" w:cs="Arial"/>
          <w:bCs/>
          <w:iCs/>
          <w:sz w:val="22"/>
          <w:szCs w:val="22"/>
        </w:rPr>
        <w:tab/>
      </w:r>
      <w:bookmarkStart w:id="2" w:name="_Hlk144883696"/>
      <w:r w:rsidR="00DB1BA0" w:rsidRPr="004948A7">
        <w:rPr>
          <w:rFonts w:ascii="Arial" w:eastAsia="Arial Narrow" w:hAnsi="Arial" w:cs="Arial"/>
          <w:sz w:val="22"/>
          <w:szCs w:val="22"/>
        </w:rPr>
        <w:t xml:space="preserve">Consider a revised procedural guideline with specific timelines to </w:t>
      </w:r>
      <w:r w:rsidR="00DB1BA0" w:rsidRPr="004948A7">
        <w:rPr>
          <w:rFonts w:ascii="Arial" w:eastAsia="Arial Narrow" w:hAnsi="Arial" w:cs="Arial"/>
          <w:sz w:val="22"/>
          <w:szCs w:val="22"/>
        </w:rPr>
        <w:br/>
        <w:t xml:space="preserve">complete validation activities pursuant to </w:t>
      </w:r>
      <w:r w:rsidR="00DB1BA0" w:rsidRPr="004948A7">
        <w:rPr>
          <w:rFonts w:ascii="Arial" w:eastAsia="Arial Narrow" w:hAnsi="Arial"/>
          <w:sz w:val="22"/>
          <w:szCs w:val="22"/>
        </w:rPr>
        <w:t>LBP EO Nos. 104 and 109</w:t>
      </w:r>
      <w:bookmarkEnd w:id="2"/>
      <w:r w:rsidRPr="00121457">
        <w:rPr>
          <w:rFonts w:ascii="Arial" w:hAnsi="Arial" w:cs="Arial"/>
          <w:bCs/>
          <w:iCs/>
          <w:sz w:val="22"/>
          <w:szCs w:val="22"/>
        </w:rPr>
        <w:t>.</w:t>
      </w:r>
    </w:p>
    <w:p w14:paraId="406766FB" w14:textId="77777777" w:rsidR="0036344D" w:rsidRPr="00121457" w:rsidRDefault="0036344D" w:rsidP="0036344D">
      <w:pPr>
        <w:jc w:val="both"/>
        <w:rPr>
          <w:rFonts w:ascii="Arial" w:hAnsi="Arial" w:cs="Arial"/>
          <w:sz w:val="22"/>
          <w:szCs w:val="22"/>
        </w:rPr>
      </w:pPr>
    </w:p>
    <w:p w14:paraId="4829DDAF" w14:textId="3431CD9D" w:rsidR="00C04B84" w:rsidRPr="00121457" w:rsidRDefault="00DB1BA0" w:rsidP="00080D71">
      <w:pPr>
        <w:numPr>
          <w:ilvl w:val="0"/>
          <w:numId w:val="48"/>
        </w:numPr>
        <w:ind w:left="0" w:firstLine="0"/>
        <w:jc w:val="both"/>
        <w:rPr>
          <w:rFonts w:ascii="Arial" w:hAnsi="Arial" w:cs="Arial"/>
          <w:sz w:val="22"/>
          <w:szCs w:val="22"/>
        </w:rPr>
      </w:pPr>
      <w:bookmarkStart w:id="3" w:name="_Hlk144883717"/>
      <w:r w:rsidRPr="004948A7">
        <w:rPr>
          <w:rFonts w:ascii="Arial" w:eastAsia="Arial Narrow" w:hAnsi="Arial" w:cs="Arial"/>
          <w:sz w:val="22"/>
          <w:szCs w:val="22"/>
        </w:rPr>
        <w:t>The faithful representation of the balance of Bank Property, Furniture</w:t>
      </w:r>
      <w:r w:rsidR="00121457">
        <w:rPr>
          <w:rFonts w:ascii="Arial" w:eastAsia="Arial Narrow" w:hAnsi="Arial" w:cs="Arial"/>
          <w:sz w:val="22"/>
          <w:szCs w:val="22"/>
        </w:rPr>
        <w:t>, Fixtures and Equipment</w:t>
      </w:r>
      <w:r w:rsidRPr="004948A7">
        <w:rPr>
          <w:rFonts w:ascii="Arial" w:eastAsia="Arial Narrow" w:hAnsi="Arial" w:cs="Arial"/>
          <w:sz w:val="22"/>
          <w:szCs w:val="22"/>
        </w:rPr>
        <w:t xml:space="preserve"> transferred from UCPB to LBP, with a net book value amounting to P651.857 million as of December 31, 2022, was not established since properties were not yet completely verified the Bank, the inventory report and SL account balances were not yet reconciled, while discrepancies during the actual merger/migration by the Bank were not yet resolved, contrary to paragraph 2.12 of the Conceptual Framework on Financial Reporting</w:t>
      </w:r>
      <w:bookmarkEnd w:id="3"/>
      <w:r w:rsidR="00923630" w:rsidRPr="00121457">
        <w:rPr>
          <w:rFonts w:ascii="Arial" w:hAnsi="Arial" w:cs="Arial"/>
          <w:sz w:val="22"/>
          <w:szCs w:val="22"/>
          <w:lang w:val="en-PH"/>
        </w:rPr>
        <w:t>.</w:t>
      </w:r>
    </w:p>
    <w:p w14:paraId="7E7E23A1" w14:textId="77777777" w:rsidR="00C04B84" w:rsidRDefault="00C04B84" w:rsidP="00C04B84">
      <w:pPr>
        <w:rPr>
          <w:rFonts w:ascii="Arial" w:hAnsi="Arial" w:cs="Arial"/>
          <w:bCs/>
          <w:iCs/>
          <w:sz w:val="22"/>
          <w:szCs w:val="22"/>
        </w:rPr>
      </w:pPr>
    </w:p>
    <w:p w14:paraId="45328E88" w14:textId="47F761FB" w:rsidR="00C04B84" w:rsidRPr="00C04B84" w:rsidRDefault="00C04B84" w:rsidP="00C04B84">
      <w:pPr>
        <w:pStyle w:val="ListParagraph"/>
        <w:autoSpaceDE w:val="0"/>
        <w:autoSpaceDN w:val="0"/>
        <w:adjustRightInd w:val="0"/>
        <w:ind w:left="0"/>
        <w:contextualSpacing/>
        <w:jc w:val="both"/>
        <w:rPr>
          <w:rFonts w:ascii="Arial" w:hAnsi="Arial" w:cs="Arial"/>
          <w:sz w:val="22"/>
          <w:szCs w:val="22"/>
        </w:rPr>
      </w:pPr>
      <w:r w:rsidRPr="00C04B84">
        <w:rPr>
          <w:rFonts w:ascii="Arial" w:hAnsi="Arial" w:cs="Arial"/>
          <w:sz w:val="22"/>
          <w:szCs w:val="22"/>
        </w:rPr>
        <w:t xml:space="preserve">We recommended </w:t>
      </w:r>
      <w:r w:rsidR="00923630">
        <w:rPr>
          <w:rFonts w:ascii="Arial" w:hAnsi="Arial" w:cs="Arial"/>
          <w:sz w:val="22"/>
          <w:szCs w:val="22"/>
        </w:rPr>
        <w:t>and Management agreed to</w:t>
      </w:r>
      <w:r w:rsidRPr="00C04B84">
        <w:rPr>
          <w:rFonts w:ascii="Arial" w:hAnsi="Arial" w:cs="Arial"/>
          <w:sz w:val="22"/>
          <w:szCs w:val="22"/>
        </w:rPr>
        <w:t>:</w:t>
      </w:r>
    </w:p>
    <w:p w14:paraId="3F92C9FA" w14:textId="77777777" w:rsidR="00C04B84" w:rsidRPr="00C04B84" w:rsidRDefault="00C04B84" w:rsidP="00C04B84">
      <w:pPr>
        <w:pStyle w:val="ListParagraph"/>
        <w:rPr>
          <w:rFonts w:ascii="Arial" w:hAnsi="Arial" w:cs="Arial"/>
          <w:sz w:val="22"/>
          <w:szCs w:val="22"/>
        </w:rPr>
      </w:pPr>
    </w:p>
    <w:p w14:paraId="7D5B5C1A" w14:textId="59AAD4EE" w:rsidR="00C04B84" w:rsidRPr="00660278" w:rsidRDefault="00660278" w:rsidP="004948A7">
      <w:pPr>
        <w:pStyle w:val="ListParagraph"/>
        <w:numPr>
          <w:ilvl w:val="0"/>
          <w:numId w:val="42"/>
        </w:numPr>
        <w:ind w:hanging="720"/>
        <w:jc w:val="both"/>
        <w:rPr>
          <w:rFonts w:ascii="Arial" w:hAnsi="Arial" w:cs="Arial"/>
          <w:sz w:val="22"/>
          <w:szCs w:val="22"/>
        </w:rPr>
      </w:pPr>
      <w:bookmarkStart w:id="4" w:name="_Hlk144883763"/>
      <w:r w:rsidRPr="004948A7">
        <w:rPr>
          <w:rFonts w:ascii="Arial" w:eastAsia="Arial Narrow" w:hAnsi="Arial"/>
          <w:sz w:val="22"/>
          <w:szCs w:val="22"/>
        </w:rPr>
        <w:t xml:space="preserve">Conduct physical </w:t>
      </w:r>
      <w:r w:rsidR="00121457" w:rsidRPr="00660278">
        <w:rPr>
          <w:rFonts w:ascii="Arial" w:eastAsia="Arial Narrow" w:hAnsi="Arial"/>
          <w:sz w:val="22"/>
          <w:szCs w:val="22"/>
        </w:rPr>
        <w:t>inventory</w:t>
      </w:r>
      <w:r w:rsidRPr="004948A7">
        <w:rPr>
          <w:rFonts w:ascii="Arial" w:eastAsia="Arial Narrow" w:hAnsi="Arial"/>
          <w:sz w:val="22"/>
          <w:szCs w:val="22"/>
        </w:rPr>
        <w:t xml:space="preserve"> to determine the current actual physical location of properties transferred from the UCPB to the LBP,</w:t>
      </w:r>
      <w:r w:rsidR="00121457">
        <w:rPr>
          <w:rFonts w:ascii="Arial" w:eastAsia="Arial Narrow" w:hAnsi="Arial"/>
          <w:sz w:val="22"/>
          <w:szCs w:val="22"/>
        </w:rPr>
        <w:t xml:space="preserve"> </w:t>
      </w:r>
      <w:r w:rsidRPr="004948A7">
        <w:rPr>
          <w:rFonts w:ascii="Arial" w:eastAsia="Arial Narrow" w:hAnsi="Arial"/>
          <w:sz w:val="22"/>
          <w:szCs w:val="22"/>
        </w:rPr>
        <w:t>as reported by the F</w:t>
      </w:r>
      <w:r w:rsidR="00121457">
        <w:rPr>
          <w:rFonts w:ascii="Arial" w:eastAsia="Arial Narrow" w:hAnsi="Arial"/>
          <w:sz w:val="22"/>
          <w:szCs w:val="22"/>
        </w:rPr>
        <w:t xml:space="preserve">acilities </w:t>
      </w:r>
      <w:r w:rsidRPr="004948A7">
        <w:rPr>
          <w:rFonts w:ascii="Arial" w:eastAsia="Arial Narrow" w:hAnsi="Arial"/>
          <w:sz w:val="22"/>
          <w:szCs w:val="22"/>
        </w:rPr>
        <w:t>M</w:t>
      </w:r>
      <w:r w:rsidR="00121457">
        <w:rPr>
          <w:rFonts w:ascii="Arial" w:eastAsia="Arial Narrow" w:hAnsi="Arial"/>
          <w:sz w:val="22"/>
          <w:szCs w:val="22"/>
        </w:rPr>
        <w:t xml:space="preserve">anagement </w:t>
      </w:r>
      <w:r w:rsidRPr="004948A7">
        <w:rPr>
          <w:rFonts w:ascii="Arial" w:eastAsia="Arial Narrow" w:hAnsi="Arial"/>
          <w:sz w:val="22"/>
          <w:szCs w:val="22"/>
        </w:rPr>
        <w:t>D</w:t>
      </w:r>
      <w:r w:rsidR="00121457">
        <w:rPr>
          <w:rFonts w:ascii="Arial" w:eastAsia="Arial Narrow" w:hAnsi="Arial"/>
          <w:sz w:val="22"/>
          <w:szCs w:val="22"/>
        </w:rPr>
        <w:t>epartment</w:t>
      </w:r>
      <w:r w:rsidRPr="004948A7">
        <w:rPr>
          <w:rFonts w:ascii="Arial" w:eastAsia="Arial Narrow" w:hAnsi="Arial"/>
          <w:sz w:val="22"/>
          <w:szCs w:val="22"/>
        </w:rPr>
        <w:t xml:space="preserve"> to F</w:t>
      </w:r>
      <w:r w:rsidR="00121457">
        <w:rPr>
          <w:rFonts w:ascii="Arial" w:eastAsia="Arial Narrow" w:hAnsi="Arial"/>
          <w:sz w:val="22"/>
          <w:szCs w:val="22"/>
        </w:rPr>
        <w:t xml:space="preserve">inancial </w:t>
      </w:r>
      <w:r w:rsidRPr="004948A7">
        <w:rPr>
          <w:rFonts w:ascii="Arial" w:eastAsia="Arial Narrow" w:hAnsi="Arial"/>
          <w:sz w:val="22"/>
          <w:szCs w:val="22"/>
        </w:rPr>
        <w:t>A</w:t>
      </w:r>
      <w:r w:rsidR="00121457">
        <w:rPr>
          <w:rFonts w:ascii="Arial" w:eastAsia="Arial Narrow" w:hAnsi="Arial"/>
          <w:sz w:val="22"/>
          <w:szCs w:val="22"/>
        </w:rPr>
        <w:t xml:space="preserve">ccounting </w:t>
      </w:r>
      <w:r w:rsidRPr="004948A7">
        <w:rPr>
          <w:rFonts w:ascii="Arial" w:eastAsia="Arial Narrow" w:hAnsi="Arial"/>
          <w:sz w:val="22"/>
          <w:szCs w:val="22"/>
        </w:rPr>
        <w:t>D</w:t>
      </w:r>
      <w:r w:rsidR="00121457">
        <w:rPr>
          <w:rFonts w:ascii="Arial" w:eastAsia="Arial Narrow" w:hAnsi="Arial"/>
          <w:sz w:val="22"/>
          <w:szCs w:val="22"/>
        </w:rPr>
        <w:t xml:space="preserve">epartment – </w:t>
      </w:r>
      <w:r w:rsidRPr="004948A7">
        <w:rPr>
          <w:rFonts w:ascii="Arial" w:eastAsia="Arial Narrow" w:hAnsi="Arial"/>
          <w:sz w:val="22"/>
          <w:szCs w:val="22"/>
        </w:rPr>
        <w:t>A</w:t>
      </w:r>
      <w:r w:rsidR="00121457">
        <w:rPr>
          <w:rFonts w:ascii="Arial" w:eastAsia="Arial Narrow" w:hAnsi="Arial"/>
          <w:sz w:val="22"/>
          <w:szCs w:val="22"/>
        </w:rPr>
        <w:t xml:space="preserve">ccounting </w:t>
      </w:r>
      <w:r w:rsidRPr="004948A7">
        <w:rPr>
          <w:rFonts w:ascii="Arial" w:eastAsia="Arial Narrow" w:hAnsi="Arial"/>
          <w:sz w:val="22"/>
          <w:szCs w:val="22"/>
        </w:rPr>
        <w:t>T</w:t>
      </w:r>
      <w:r w:rsidR="00121457">
        <w:rPr>
          <w:rFonts w:ascii="Arial" w:eastAsia="Arial Narrow" w:hAnsi="Arial"/>
          <w:sz w:val="22"/>
          <w:szCs w:val="22"/>
        </w:rPr>
        <w:t xml:space="preserve">ransactions </w:t>
      </w:r>
      <w:r w:rsidRPr="004948A7">
        <w:rPr>
          <w:rFonts w:ascii="Arial" w:eastAsia="Arial Narrow" w:hAnsi="Arial"/>
          <w:sz w:val="22"/>
          <w:szCs w:val="22"/>
        </w:rPr>
        <w:t>U</w:t>
      </w:r>
      <w:r w:rsidR="00121457">
        <w:rPr>
          <w:rFonts w:ascii="Arial" w:eastAsia="Arial Narrow" w:hAnsi="Arial"/>
          <w:sz w:val="22"/>
          <w:szCs w:val="22"/>
        </w:rPr>
        <w:t>nit</w:t>
      </w:r>
      <w:r w:rsidRPr="004948A7">
        <w:rPr>
          <w:rFonts w:ascii="Arial" w:eastAsia="Arial Narrow" w:hAnsi="Arial"/>
          <w:sz w:val="22"/>
          <w:szCs w:val="22"/>
        </w:rPr>
        <w:t xml:space="preserve"> in the </w:t>
      </w:r>
      <w:r w:rsidRPr="004948A7">
        <w:rPr>
          <w:rFonts w:ascii="Arial" w:eastAsia="Arial Narrow" w:hAnsi="Arial" w:cs="Arial"/>
          <w:bCs/>
          <w:sz w:val="22"/>
          <w:szCs w:val="22"/>
        </w:rPr>
        <w:t>Schedule of H</w:t>
      </w:r>
      <w:r w:rsidR="00121457">
        <w:rPr>
          <w:rFonts w:ascii="Arial" w:eastAsia="Arial Narrow" w:hAnsi="Arial" w:cs="Arial"/>
          <w:bCs/>
          <w:sz w:val="22"/>
          <w:szCs w:val="22"/>
        </w:rPr>
        <w:t>ead Office (H</w:t>
      </w:r>
      <w:r w:rsidRPr="004948A7">
        <w:rPr>
          <w:rFonts w:ascii="Arial" w:eastAsia="Arial Narrow" w:hAnsi="Arial" w:cs="Arial"/>
          <w:bCs/>
          <w:sz w:val="22"/>
          <w:szCs w:val="22"/>
        </w:rPr>
        <w:t>O</w:t>
      </w:r>
      <w:r w:rsidR="00121457">
        <w:rPr>
          <w:rFonts w:ascii="Arial" w:eastAsia="Arial Narrow" w:hAnsi="Arial" w:cs="Arial"/>
          <w:bCs/>
          <w:sz w:val="22"/>
          <w:szCs w:val="22"/>
        </w:rPr>
        <w:t>)</w:t>
      </w:r>
      <w:r w:rsidRPr="004948A7">
        <w:rPr>
          <w:rFonts w:ascii="Arial" w:eastAsia="Arial Narrow" w:hAnsi="Arial" w:cs="Arial"/>
          <w:bCs/>
          <w:sz w:val="22"/>
          <w:szCs w:val="22"/>
        </w:rPr>
        <w:t xml:space="preserve"> Unlocated Fixed Assets, Schedule of HO Vehicles Not Physically Accounted and Schedule of HO Fixed Assets – Equipment Which Existence Were Not Validated</w:t>
      </w:r>
      <w:bookmarkEnd w:id="4"/>
      <w:r w:rsidR="00923630" w:rsidRPr="00660278">
        <w:rPr>
          <w:rFonts w:ascii="Arial" w:hAnsi="Arial" w:cs="Arial"/>
          <w:sz w:val="22"/>
          <w:szCs w:val="22"/>
          <w:lang w:val="en-PH"/>
        </w:rPr>
        <w:t>;</w:t>
      </w:r>
    </w:p>
    <w:p w14:paraId="34E93AF2" w14:textId="77777777" w:rsidR="00C04B84" w:rsidRPr="00C04B84" w:rsidRDefault="00C04B84" w:rsidP="00C04B84">
      <w:pPr>
        <w:pStyle w:val="ListParagraph"/>
        <w:rPr>
          <w:rFonts w:ascii="Arial" w:hAnsi="Arial" w:cs="Arial"/>
          <w:sz w:val="22"/>
          <w:szCs w:val="22"/>
        </w:rPr>
      </w:pPr>
    </w:p>
    <w:p w14:paraId="72872629" w14:textId="60650A1C" w:rsidR="00C04B84" w:rsidRPr="00660278" w:rsidRDefault="00660278" w:rsidP="004948A7">
      <w:pPr>
        <w:pStyle w:val="ListParagraph"/>
        <w:numPr>
          <w:ilvl w:val="0"/>
          <w:numId w:val="42"/>
        </w:numPr>
        <w:ind w:hanging="720"/>
        <w:jc w:val="both"/>
        <w:rPr>
          <w:rFonts w:ascii="Arial" w:hAnsi="Arial" w:cs="Arial"/>
          <w:sz w:val="22"/>
          <w:szCs w:val="22"/>
        </w:rPr>
      </w:pPr>
      <w:r w:rsidRPr="004948A7">
        <w:rPr>
          <w:rFonts w:ascii="Arial" w:eastAsia="Arial Narrow" w:hAnsi="Arial"/>
        </w:rPr>
        <w:t>Reconcile results of physical inspection with the subsidiary ledger balances and prepare necessary adjustments, if any; and</w:t>
      </w:r>
      <w:r w:rsidRPr="00660278" w:rsidDel="00660278">
        <w:rPr>
          <w:rFonts w:ascii="Arial" w:hAnsi="Arial" w:cs="Arial"/>
          <w:sz w:val="22"/>
          <w:szCs w:val="22"/>
          <w:lang w:val="en-PH"/>
        </w:rPr>
        <w:t xml:space="preserve"> </w:t>
      </w:r>
    </w:p>
    <w:p w14:paraId="53223044" w14:textId="77777777" w:rsidR="00923630" w:rsidRPr="00660278" w:rsidRDefault="00923630" w:rsidP="00C04B84">
      <w:pPr>
        <w:pStyle w:val="ListParagraph"/>
        <w:autoSpaceDE w:val="0"/>
        <w:autoSpaceDN w:val="0"/>
        <w:adjustRightInd w:val="0"/>
        <w:ind w:left="0"/>
        <w:jc w:val="both"/>
        <w:rPr>
          <w:rFonts w:ascii="Arial" w:hAnsi="Arial" w:cs="Arial"/>
          <w:sz w:val="22"/>
          <w:szCs w:val="22"/>
        </w:rPr>
      </w:pPr>
    </w:p>
    <w:p w14:paraId="506947ED" w14:textId="1F41BBCD" w:rsidR="00C04B84" w:rsidRPr="00660278" w:rsidRDefault="00660278" w:rsidP="00D5523C">
      <w:pPr>
        <w:pStyle w:val="ListParagraph"/>
        <w:numPr>
          <w:ilvl w:val="0"/>
          <w:numId w:val="42"/>
        </w:numPr>
        <w:ind w:hanging="720"/>
        <w:jc w:val="both"/>
        <w:rPr>
          <w:rFonts w:ascii="Arial" w:hAnsi="Arial" w:cs="Arial"/>
          <w:bCs/>
          <w:iCs/>
          <w:sz w:val="22"/>
          <w:szCs w:val="22"/>
        </w:rPr>
      </w:pPr>
      <w:r w:rsidRPr="004948A7">
        <w:rPr>
          <w:rFonts w:ascii="Arial" w:eastAsia="Arial Narrow" w:hAnsi="Arial"/>
        </w:rPr>
        <w:t>On the accrual of capital expenditures</w:t>
      </w:r>
      <w:r w:rsidR="00923630" w:rsidRPr="00660278">
        <w:rPr>
          <w:rFonts w:ascii="Arial" w:hAnsi="Arial" w:cs="Arial"/>
          <w:bCs/>
          <w:iCs/>
          <w:sz w:val="22"/>
          <w:szCs w:val="22"/>
          <w:lang w:val="en-PH"/>
        </w:rPr>
        <w:t>:</w:t>
      </w:r>
    </w:p>
    <w:p w14:paraId="0630106F" w14:textId="1DEC1433" w:rsidR="00D5523C" w:rsidRPr="00660278" w:rsidRDefault="00D5523C" w:rsidP="00D5523C">
      <w:pPr>
        <w:pStyle w:val="ListParagraph"/>
        <w:rPr>
          <w:rFonts w:ascii="Arial" w:hAnsi="Arial" w:cs="Arial"/>
          <w:bCs/>
          <w:iCs/>
          <w:sz w:val="22"/>
          <w:szCs w:val="22"/>
        </w:rPr>
      </w:pPr>
    </w:p>
    <w:p w14:paraId="04CF98EF" w14:textId="03B7801E" w:rsidR="00D5523C" w:rsidRPr="00660278" w:rsidRDefault="00660278" w:rsidP="00D5523C">
      <w:pPr>
        <w:pStyle w:val="ListParagraph"/>
        <w:numPr>
          <w:ilvl w:val="0"/>
          <w:numId w:val="47"/>
        </w:numPr>
        <w:jc w:val="both"/>
        <w:rPr>
          <w:rFonts w:ascii="Arial" w:hAnsi="Arial" w:cs="Arial"/>
          <w:bCs/>
          <w:iCs/>
          <w:sz w:val="22"/>
          <w:szCs w:val="22"/>
        </w:rPr>
      </w:pPr>
      <w:bookmarkStart w:id="5" w:name="_Hlk144883869"/>
      <w:r w:rsidRPr="004948A7">
        <w:rPr>
          <w:rFonts w:ascii="Arial" w:eastAsia="Arial Narrow" w:hAnsi="Arial" w:cs="Arial"/>
        </w:rPr>
        <w:t>Properties which existence has been verified, compute the corresponding depreciation and/or amortization and make the necessary adjustment; and</w:t>
      </w:r>
      <w:bookmarkEnd w:id="5"/>
      <w:r w:rsidRPr="00660278" w:rsidDel="00660278">
        <w:rPr>
          <w:rFonts w:ascii="Arial" w:hAnsi="Arial" w:cs="Arial"/>
          <w:bCs/>
          <w:iCs/>
          <w:sz w:val="22"/>
          <w:szCs w:val="22"/>
          <w:lang w:val="en-PH"/>
        </w:rPr>
        <w:t xml:space="preserve"> </w:t>
      </w:r>
    </w:p>
    <w:p w14:paraId="3346B753" w14:textId="77777777" w:rsidR="00D5523C" w:rsidRPr="00660278" w:rsidRDefault="00D5523C" w:rsidP="00D5523C">
      <w:pPr>
        <w:pStyle w:val="ListParagraph"/>
        <w:ind w:left="1440"/>
        <w:jc w:val="both"/>
        <w:rPr>
          <w:rFonts w:ascii="Arial" w:hAnsi="Arial" w:cs="Arial"/>
          <w:bCs/>
          <w:iCs/>
          <w:sz w:val="22"/>
          <w:szCs w:val="22"/>
        </w:rPr>
      </w:pPr>
    </w:p>
    <w:p w14:paraId="5BA3AF57" w14:textId="31BA9EF8" w:rsidR="00D5523C" w:rsidRPr="00660278" w:rsidRDefault="00660278" w:rsidP="00D5523C">
      <w:pPr>
        <w:pStyle w:val="ListParagraph"/>
        <w:numPr>
          <w:ilvl w:val="0"/>
          <w:numId w:val="47"/>
        </w:numPr>
        <w:jc w:val="both"/>
        <w:rPr>
          <w:rFonts w:ascii="Arial" w:hAnsi="Arial" w:cs="Arial"/>
          <w:bCs/>
          <w:iCs/>
          <w:sz w:val="22"/>
          <w:szCs w:val="22"/>
        </w:rPr>
      </w:pPr>
      <w:r w:rsidRPr="004948A7">
        <w:rPr>
          <w:rFonts w:ascii="Arial" w:eastAsia="Arial Narrow" w:hAnsi="Arial" w:cs="Arial"/>
        </w:rPr>
        <w:t>For payables to be reversed, confirm/coordinate with vendors the non-existence of outstanding balances from UCPB</w:t>
      </w:r>
      <w:r w:rsidR="00D5523C" w:rsidRPr="00660278">
        <w:rPr>
          <w:rFonts w:ascii="Arial" w:hAnsi="Arial" w:cs="Arial"/>
          <w:bCs/>
          <w:iCs/>
          <w:sz w:val="22"/>
          <w:szCs w:val="22"/>
          <w:lang w:val="en-PH"/>
        </w:rPr>
        <w:t>.</w:t>
      </w:r>
    </w:p>
    <w:p w14:paraId="77330BE9" w14:textId="2A87C3ED" w:rsidR="00EC0382" w:rsidRDefault="00EC0382" w:rsidP="00F37F13">
      <w:pPr>
        <w:rPr>
          <w:rFonts w:ascii="Arial" w:eastAsia="Times New Roman" w:hAnsi="Arial" w:cs="Arial"/>
          <w:b/>
          <w:bCs/>
          <w:caps/>
          <w:sz w:val="22"/>
          <w:szCs w:val="22"/>
          <w:lang w:val="en-PH" w:eastAsia="en-US"/>
        </w:rPr>
      </w:pPr>
    </w:p>
    <w:p w14:paraId="55325AD0" w14:textId="6E8223C6" w:rsidR="00121457" w:rsidRDefault="00121457" w:rsidP="00F37F13">
      <w:pPr>
        <w:rPr>
          <w:rFonts w:ascii="Arial" w:eastAsia="Times New Roman" w:hAnsi="Arial" w:cs="Arial"/>
          <w:b/>
          <w:bCs/>
          <w:caps/>
          <w:sz w:val="22"/>
          <w:szCs w:val="22"/>
          <w:lang w:val="en-PH" w:eastAsia="en-US"/>
        </w:rPr>
      </w:pPr>
    </w:p>
    <w:p w14:paraId="11A34E3B" w14:textId="6CD957A6" w:rsidR="00121457" w:rsidRDefault="00121457" w:rsidP="00F37F13">
      <w:pPr>
        <w:rPr>
          <w:rFonts w:ascii="Arial" w:eastAsia="Times New Roman" w:hAnsi="Arial" w:cs="Arial"/>
          <w:b/>
          <w:bCs/>
          <w:caps/>
          <w:sz w:val="22"/>
          <w:szCs w:val="22"/>
          <w:lang w:val="en-PH" w:eastAsia="en-US"/>
        </w:rPr>
      </w:pPr>
    </w:p>
    <w:p w14:paraId="69045B36" w14:textId="6E739BC0" w:rsidR="00121457" w:rsidRDefault="00121457" w:rsidP="00F37F13">
      <w:pPr>
        <w:rPr>
          <w:rFonts w:ascii="Arial" w:eastAsia="Times New Roman" w:hAnsi="Arial" w:cs="Arial"/>
          <w:b/>
          <w:bCs/>
          <w:caps/>
          <w:sz w:val="22"/>
          <w:szCs w:val="22"/>
          <w:lang w:val="en-PH" w:eastAsia="en-US"/>
        </w:rPr>
      </w:pPr>
    </w:p>
    <w:p w14:paraId="642B0178" w14:textId="5A67EC78" w:rsidR="00121457" w:rsidRDefault="00121457" w:rsidP="00F37F13">
      <w:pPr>
        <w:rPr>
          <w:rFonts w:ascii="Arial" w:eastAsia="Times New Roman" w:hAnsi="Arial" w:cs="Arial"/>
          <w:b/>
          <w:bCs/>
          <w:caps/>
          <w:sz w:val="22"/>
          <w:szCs w:val="22"/>
          <w:lang w:val="en-PH" w:eastAsia="en-US"/>
        </w:rPr>
      </w:pPr>
    </w:p>
    <w:p w14:paraId="5FE7934E" w14:textId="00D83F98" w:rsidR="00121457" w:rsidRDefault="00121457" w:rsidP="00F37F13">
      <w:pPr>
        <w:rPr>
          <w:rFonts w:ascii="Arial" w:eastAsia="Times New Roman" w:hAnsi="Arial" w:cs="Arial"/>
          <w:b/>
          <w:bCs/>
          <w:caps/>
          <w:sz w:val="22"/>
          <w:szCs w:val="22"/>
          <w:lang w:val="en-PH" w:eastAsia="en-US"/>
        </w:rPr>
      </w:pPr>
    </w:p>
    <w:p w14:paraId="030C542F" w14:textId="37826602" w:rsidR="00121457" w:rsidRDefault="00121457" w:rsidP="00F37F13">
      <w:pPr>
        <w:rPr>
          <w:rFonts w:ascii="Arial" w:eastAsia="Times New Roman" w:hAnsi="Arial" w:cs="Arial"/>
          <w:b/>
          <w:bCs/>
          <w:caps/>
          <w:sz w:val="22"/>
          <w:szCs w:val="22"/>
          <w:lang w:val="en-PH" w:eastAsia="en-US"/>
        </w:rPr>
      </w:pPr>
    </w:p>
    <w:p w14:paraId="20903B03" w14:textId="77777777" w:rsidR="00121457" w:rsidRDefault="00121457" w:rsidP="00F37F13">
      <w:pPr>
        <w:rPr>
          <w:rFonts w:ascii="Arial" w:eastAsia="Times New Roman" w:hAnsi="Arial" w:cs="Arial"/>
          <w:b/>
          <w:bCs/>
          <w:caps/>
          <w:sz w:val="22"/>
          <w:szCs w:val="22"/>
          <w:lang w:val="en-PH" w:eastAsia="en-US"/>
        </w:rPr>
      </w:pPr>
    </w:p>
    <w:p w14:paraId="0AD6730C" w14:textId="4C50187F" w:rsidR="00F37F13" w:rsidRPr="00F37F13" w:rsidRDefault="00F37F13" w:rsidP="00F37F13">
      <w:pPr>
        <w:rPr>
          <w:rFonts w:ascii="Arial" w:eastAsia="Times New Roman" w:hAnsi="Arial" w:cs="Arial"/>
          <w:b/>
          <w:bCs/>
          <w:caps/>
          <w:sz w:val="22"/>
          <w:szCs w:val="22"/>
          <w:lang w:val="en-PH" w:eastAsia="en-US"/>
        </w:rPr>
      </w:pPr>
      <w:r w:rsidRPr="00F37F13">
        <w:rPr>
          <w:rFonts w:ascii="Arial" w:eastAsia="Times New Roman" w:hAnsi="Arial" w:cs="Arial"/>
          <w:b/>
          <w:bCs/>
          <w:caps/>
          <w:sz w:val="22"/>
          <w:szCs w:val="22"/>
          <w:lang w:val="en-PH" w:eastAsia="en-US"/>
        </w:rPr>
        <w:lastRenderedPageBreak/>
        <w:t>Status of Audit Suspensions, Disallowances and Charges</w:t>
      </w:r>
    </w:p>
    <w:p w14:paraId="60085525" w14:textId="77777777" w:rsidR="00F37F13" w:rsidRPr="00F37F13" w:rsidRDefault="00F37F13" w:rsidP="00F37F13">
      <w:pPr>
        <w:jc w:val="both"/>
        <w:rPr>
          <w:rFonts w:ascii="Arial" w:eastAsia="Times New Roman" w:hAnsi="Arial" w:cs="Arial"/>
          <w:bCs/>
          <w:sz w:val="22"/>
          <w:szCs w:val="22"/>
          <w:lang w:val="en-PH" w:eastAsia="en-US"/>
        </w:rPr>
      </w:pPr>
    </w:p>
    <w:p w14:paraId="3AB758B7" w14:textId="7BE04E5B" w:rsidR="00A01437" w:rsidRDefault="00F37F13" w:rsidP="00A01437">
      <w:pPr>
        <w:jc w:val="both"/>
        <w:rPr>
          <w:rFonts w:ascii="Arial" w:eastAsia="Times New Roman" w:hAnsi="Arial" w:cs="Arial"/>
          <w:bCs/>
          <w:sz w:val="22"/>
          <w:szCs w:val="22"/>
          <w:lang w:val="en-PH" w:eastAsia="en-US"/>
        </w:rPr>
      </w:pPr>
      <w:r w:rsidRPr="00F37F13">
        <w:rPr>
          <w:rFonts w:ascii="Arial" w:eastAsia="Times New Roman" w:hAnsi="Arial" w:cs="Arial"/>
          <w:bCs/>
          <w:sz w:val="22"/>
          <w:szCs w:val="22"/>
          <w:lang w:val="en-PH" w:eastAsia="en-US"/>
        </w:rPr>
        <w:t>The total audit suspensions and disallowance</w:t>
      </w:r>
      <w:r w:rsidR="00591DE4">
        <w:rPr>
          <w:rFonts w:ascii="Arial" w:eastAsia="Times New Roman" w:hAnsi="Arial" w:cs="Arial"/>
          <w:bCs/>
          <w:sz w:val="22"/>
          <w:szCs w:val="22"/>
          <w:lang w:val="en-PH" w:eastAsia="en-US"/>
        </w:rPr>
        <w:t>s as at December 31, 20</w:t>
      </w:r>
      <w:r w:rsidR="00C54997">
        <w:rPr>
          <w:rFonts w:ascii="Arial" w:eastAsia="Times New Roman" w:hAnsi="Arial" w:cs="Arial"/>
          <w:bCs/>
          <w:sz w:val="22"/>
          <w:szCs w:val="22"/>
          <w:lang w:val="en-PH" w:eastAsia="en-US"/>
        </w:rPr>
        <w:t>2</w:t>
      </w:r>
      <w:r w:rsidR="00D35188">
        <w:rPr>
          <w:rFonts w:ascii="Arial" w:eastAsia="Times New Roman" w:hAnsi="Arial" w:cs="Arial"/>
          <w:bCs/>
          <w:sz w:val="22"/>
          <w:szCs w:val="22"/>
          <w:lang w:val="en-PH" w:eastAsia="en-US"/>
        </w:rPr>
        <w:t>2</w:t>
      </w:r>
      <w:r w:rsidR="00591DE4">
        <w:rPr>
          <w:rFonts w:ascii="Arial" w:eastAsia="Times New Roman" w:hAnsi="Arial" w:cs="Arial"/>
          <w:bCs/>
          <w:sz w:val="22"/>
          <w:szCs w:val="22"/>
          <w:lang w:val="en-PH" w:eastAsia="en-US"/>
        </w:rPr>
        <w:t xml:space="preserve"> is </w:t>
      </w:r>
      <w:r w:rsidR="00591DE4" w:rsidRPr="00FC30BE">
        <w:rPr>
          <w:rFonts w:ascii="Arial" w:eastAsia="Times New Roman" w:hAnsi="Arial" w:cs="Arial"/>
          <w:bCs/>
          <w:sz w:val="22"/>
          <w:szCs w:val="22"/>
          <w:lang w:val="en-PH" w:eastAsia="en-US"/>
        </w:rPr>
        <w:t>P2.</w:t>
      </w:r>
      <w:r w:rsidRPr="00FC30BE">
        <w:rPr>
          <w:rFonts w:ascii="Arial" w:eastAsia="Times New Roman" w:hAnsi="Arial" w:cs="Arial"/>
          <w:bCs/>
          <w:sz w:val="22"/>
          <w:szCs w:val="22"/>
          <w:lang w:val="en-PH" w:eastAsia="en-US"/>
        </w:rPr>
        <w:t>8</w:t>
      </w:r>
      <w:r w:rsidR="007F685E" w:rsidRPr="00FC30BE">
        <w:rPr>
          <w:rFonts w:ascii="Arial" w:eastAsia="Times New Roman" w:hAnsi="Arial" w:cs="Arial"/>
          <w:bCs/>
          <w:sz w:val="22"/>
          <w:szCs w:val="22"/>
          <w:lang w:val="en-PH" w:eastAsia="en-US"/>
        </w:rPr>
        <w:t>48</w:t>
      </w:r>
      <w:r w:rsidRPr="00FC30BE">
        <w:rPr>
          <w:rFonts w:ascii="Arial" w:eastAsia="Times New Roman" w:hAnsi="Arial" w:cs="Arial"/>
          <w:bCs/>
          <w:sz w:val="22"/>
          <w:szCs w:val="22"/>
          <w:lang w:val="en-PH" w:eastAsia="en-US"/>
        </w:rPr>
        <w:t xml:space="preserve"> </w:t>
      </w:r>
      <w:r w:rsidR="00591DE4" w:rsidRPr="00FC30BE">
        <w:rPr>
          <w:rFonts w:ascii="Arial" w:eastAsia="Times New Roman" w:hAnsi="Arial" w:cs="Arial"/>
          <w:bCs/>
          <w:sz w:val="22"/>
          <w:szCs w:val="22"/>
          <w:lang w:val="en-PH" w:eastAsia="en-US"/>
        </w:rPr>
        <w:t>billion</w:t>
      </w:r>
      <w:r w:rsidRPr="00F37F13">
        <w:rPr>
          <w:rFonts w:ascii="Arial" w:eastAsia="Times New Roman" w:hAnsi="Arial" w:cs="Arial"/>
          <w:bCs/>
          <w:sz w:val="22"/>
          <w:szCs w:val="22"/>
          <w:lang w:val="en-PH" w:eastAsia="en-US"/>
        </w:rPr>
        <w:t>, broken down as follows:</w:t>
      </w:r>
    </w:p>
    <w:p w14:paraId="26D32A04" w14:textId="77777777" w:rsidR="00A01437" w:rsidRPr="00F37F13" w:rsidRDefault="00A01437" w:rsidP="00A01437">
      <w:pPr>
        <w:jc w:val="both"/>
        <w:rPr>
          <w:rFonts w:ascii="Arial" w:eastAsia="Times New Roman" w:hAnsi="Arial" w:cs="Arial"/>
          <w:bCs/>
          <w:sz w:val="22"/>
          <w:szCs w:val="22"/>
          <w:lang w:val="en-PH" w:eastAsia="en-US"/>
        </w:rPr>
      </w:pPr>
    </w:p>
    <w:tbl>
      <w:tblPr>
        <w:tblW w:w="8647" w:type="dxa"/>
        <w:tblLayout w:type="fixed"/>
        <w:tblLook w:val="04A0" w:firstRow="1" w:lastRow="0" w:firstColumn="1" w:lastColumn="0" w:noHBand="0" w:noVBand="1"/>
      </w:tblPr>
      <w:tblGrid>
        <w:gridCol w:w="2165"/>
        <w:gridCol w:w="295"/>
        <w:gridCol w:w="1646"/>
        <w:gridCol w:w="295"/>
        <w:gridCol w:w="1875"/>
        <w:gridCol w:w="426"/>
        <w:gridCol w:w="1945"/>
      </w:tblGrid>
      <w:tr w:rsidR="004853E5" w14:paraId="459DA725" w14:textId="77777777" w:rsidTr="00381A50">
        <w:trPr>
          <w:trHeight w:val="153"/>
          <w:tblHeader/>
        </w:trPr>
        <w:tc>
          <w:tcPr>
            <w:tcW w:w="2165" w:type="dxa"/>
            <w:tcBorders>
              <w:top w:val="single" w:sz="4" w:space="0" w:color="auto"/>
              <w:left w:val="nil"/>
              <w:bottom w:val="single" w:sz="4" w:space="0" w:color="auto"/>
              <w:right w:val="nil"/>
            </w:tcBorders>
            <w:shd w:val="clear" w:color="auto" w:fill="auto"/>
            <w:vAlign w:val="center"/>
          </w:tcPr>
          <w:p w14:paraId="55AF0FD3" w14:textId="77777777" w:rsidR="004853E5" w:rsidRDefault="004853E5" w:rsidP="00237C8D">
            <w:pPr>
              <w:rPr>
                <w:rFonts w:ascii="Arial" w:eastAsia="Times New Roman" w:hAnsi="Arial" w:cs="Arial"/>
                <w:b/>
                <w:bCs/>
                <w:sz w:val="20"/>
                <w:szCs w:val="20"/>
              </w:rPr>
            </w:pPr>
            <w:r>
              <w:rPr>
                <w:rFonts w:ascii="Arial" w:eastAsia="Times New Roman" w:hAnsi="Arial" w:cs="Arial"/>
                <w:b/>
                <w:bCs/>
                <w:sz w:val="20"/>
                <w:szCs w:val="20"/>
              </w:rPr>
              <w:t> </w:t>
            </w:r>
          </w:p>
        </w:tc>
        <w:tc>
          <w:tcPr>
            <w:tcW w:w="1941" w:type="dxa"/>
            <w:gridSpan w:val="2"/>
            <w:tcBorders>
              <w:top w:val="single" w:sz="4" w:space="0" w:color="auto"/>
              <w:left w:val="nil"/>
              <w:bottom w:val="single" w:sz="4" w:space="0" w:color="auto"/>
              <w:right w:val="nil"/>
            </w:tcBorders>
            <w:shd w:val="clear" w:color="auto" w:fill="auto"/>
            <w:vAlign w:val="center"/>
          </w:tcPr>
          <w:p w14:paraId="37FEFE00" w14:textId="77777777" w:rsidR="004853E5" w:rsidRDefault="004853E5" w:rsidP="00237C8D">
            <w:pPr>
              <w:jc w:val="center"/>
              <w:rPr>
                <w:rFonts w:ascii="Arial" w:eastAsia="Times New Roman" w:hAnsi="Arial" w:cs="Arial"/>
                <w:b/>
                <w:bCs/>
                <w:sz w:val="20"/>
                <w:szCs w:val="20"/>
              </w:rPr>
            </w:pPr>
            <w:r>
              <w:rPr>
                <w:rFonts w:ascii="Arial" w:eastAsia="Times New Roman" w:hAnsi="Arial" w:cs="Arial"/>
                <w:b/>
                <w:bCs/>
                <w:sz w:val="20"/>
                <w:szCs w:val="20"/>
              </w:rPr>
              <w:t xml:space="preserve">    Suspensions</w:t>
            </w:r>
          </w:p>
        </w:tc>
        <w:tc>
          <w:tcPr>
            <w:tcW w:w="2170" w:type="dxa"/>
            <w:gridSpan w:val="2"/>
            <w:tcBorders>
              <w:top w:val="single" w:sz="4" w:space="0" w:color="auto"/>
              <w:left w:val="nil"/>
              <w:bottom w:val="single" w:sz="4" w:space="0" w:color="auto"/>
              <w:right w:val="nil"/>
            </w:tcBorders>
            <w:shd w:val="clear" w:color="auto" w:fill="auto"/>
            <w:vAlign w:val="center"/>
          </w:tcPr>
          <w:p w14:paraId="4C631280" w14:textId="77777777" w:rsidR="004853E5" w:rsidRDefault="004853E5" w:rsidP="00237C8D">
            <w:pPr>
              <w:jc w:val="center"/>
              <w:rPr>
                <w:rFonts w:ascii="Arial" w:eastAsia="Times New Roman" w:hAnsi="Arial" w:cs="Arial"/>
                <w:b/>
                <w:bCs/>
                <w:sz w:val="20"/>
                <w:szCs w:val="20"/>
              </w:rPr>
            </w:pPr>
            <w:r>
              <w:rPr>
                <w:rFonts w:ascii="Arial" w:eastAsia="Times New Roman" w:hAnsi="Arial" w:cs="Arial"/>
                <w:b/>
                <w:bCs/>
                <w:sz w:val="20"/>
                <w:szCs w:val="20"/>
              </w:rPr>
              <w:t xml:space="preserve">       Disallowances</w:t>
            </w:r>
          </w:p>
        </w:tc>
        <w:tc>
          <w:tcPr>
            <w:tcW w:w="2371" w:type="dxa"/>
            <w:gridSpan w:val="2"/>
            <w:tcBorders>
              <w:top w:val="single" w:sz="4" w:space="0" w:color="auto"/>
              <w:left w:val="nil"/>
              <w:bottom w:val="single" w:sz="4" w:space="0" w:color="auto"/>
              <w:right w:val="nil"/>
            </w:tcBorders>
            <w:shd w:val="clear" w:color="auto" w:fill="auto"/>
            <w:vAlign w:val="center"/>
          </w:tcPr>
          <w:p w14:paraId="0FC9A3CD" w14:textId="77777777" w:rsidR="004853E5" w:rsidRDefault="004853E5" w:rsidP="00237C8D">
            <w:pPr>
              <w:jc w:val="center"/>
              <w:rPr>
                <w:rFonts w:ascii="Arial" w:eastAsia="Times New Roman" w:hAnsi="Arial" w:cs="Arial"/>
                <w:b/>
                <w:bCs/>
                <w:sz w:val="20"/>
                <w:szCs w:val="20"/>
              </w:rPr>
            </w:pPr>
            <w:r>
              <w:rPr>
                <w:rFonts w:ascii="Arial" w:eastAsia="Times New Roman" w:hAnsi="Arial" w:cs="Arial"/>
                <w:b/>
                <w:bCs/>
                <w:sz w:val="20"/>
                <w:szCs w:val="20"/>
              </w:rPr>
              <w:t xml:space="preserve">         Total</w:t>
            </w:r>
          </w:p>
        </w:tc>
      </w:tr>
      <w:tr w:rsidR="004853E5" w14:paraId="7C055FB4" w14:textId="77777777" w:rsidTr="00237C8D">
        <w:trPr>
          <w:trHeight w:val="153"/>
        </w:trPr>
        <w:tc>
          <w:tcPr>
            <w:tcW w:w="2165" w:type="dxa"/>
            <w:tcBorders>
              <w:top w:val="nil"/>
              <w:left w:val="nil"/>
              <w:bottom w:val="nil"/>
              <w:right w:val="nil"/>
            </w:tcBorders>
            <w:shd w:val="clear" w:color="auto" w:fill="auto"/>
            <w:vAlign w:val="center"/>
          </w:tcPr>
          <w:p w14:paraId="4C220EB5" w14:textId="77777777" w:rsidR="004853E5" w:rsidRDefault="004853E5" w:rsidP="00237C8D">
            <w:pPr>
              <w:rPr>
                <w:rFonts w:ascii="Arial" w:eastAsia="Times New Roman" w:hAnsi="Arial" w:cs="Arial"/>
                <w:sz w:val="20"/>
                <w:szCs w:val="20"/>
              </w:rPr>
            </w:pPr>
            <w:r>
              <w:rPr>
                <w:rFonts w:ascii="Arial" w:eastAsia="Times New Roman" w:hAnsi="Arial" w:cs="Arial"/>
                <w:sz w:val="20"/>
                <w:szCs w:val="20"/>
              </w:rPr>
              <w:t>Head Office*</w:t>
            </w:r>
          </w:p>
        </w:tc>
        <w:tc>
          <w:tcPr>
            <w:tcW w:w="295" w:type="dxa"/>
            <w:tcBorders>
              <w:top w:val="nil"/>
              <w:left w:val="nil"/>
              <w:bottom w:val="nil"/>
              <w:right w:val="nil"/>
            </w:tcBorders>
            <w:shd w:val="clear" w:color="auto" w:fill="auto"/>
            <w:vAlign w:val="center"/>
          </w:tcPr>
          <w:p w14:paraId="519B0E8B" w14:textId="77777777" w:rsidR="004853E5" w:rsidRDefault="004853E5" w:rsidP="00237C8D">
            <w:pPr>
              <w:rPr>
                <w:rFonts w:ascii="Arial" w:eastAsia="Times New Roman" w:hAnsi="Arial" w:cs="Arial"/>
                <w:sz w:val="20"/>
                <w:szCs w:val="20"/>
              </w:rPr>
            </w:pPr>
            <w:r>
              <w:rPr>
                <w:rFonts w:ascii="Arial" w:eastAsia="Times New Roman" w:hAnsi="Arial" w:cs="Arial"/>
                <w:sz w:val="20"/>
                <w:szCs w:val="20"/>
              </w:rPr>
              <w:t>P</w:t>
            </w:r>
          </w:p>
        </w:tc>
        <w:tc>
          <w:tcPr>
            <w:tcW w:w="1646" w:type="dxa"/>
            <w:tcBorders>
              <w:top w:val="nil"/>
              <w:left w:val="nil"/>
              <w:bottom w:val="nil"/>
              <w:right w:val="nil"/>
            </w:tcBorders>
            <w:shd w:val="clear" w:color="auto" w:fill="auto"/>
            <w:vAlign w:val="center"/>
          </w:tcPr>
          <w:p w14:paraId="4489CDB4" w14:textId="77777777" w:rsidR="004853E5" w:rsidRDefault="004853E5" w:rsidP="00237C8D">
            <w:pPr>
              <w:jc w:val="right"/>
              <w:rPr>
                <w:rFonts w:ascii="Arial" w:eastAsia="Times New Roman" w:hAnsi="Arial" w:cs="Arial"/>
                <w:sz w:val="20"/>
                <w:szCs w:val="20"/>
              </w:rPr>
            </w:pPr>
            <w:r>
              <w:rPr>
                <w:rFonts w:ascii="Arial" w:eastAsia="Times New Roman" w:hAnsi="Arial" w:cs="Arial"/>
                <w:sz w:val="20"/>
                <w:szCs w:val="20"/>
              </w:rPr>
              <w:t>0</w:t>
            </w:r>
          </w:p>
        </w:tc>
        <w:tc>
          <w:tcPr>
            <w:tcW w:w="295" w:type="dxa"/>
            <w:tcBorders>
              <w:top w:val="nil"/>
              <w:left w:val="nil"/>
              <w:bottom w:val="nil"/>
              <w:right w:val="nil"/>
            </w:tcBorders>
            <w:shd w:val="clear" w:color="auto" w:fill="auto"/>
            <w:vAlign w:val="center"/>
          </w:tcPr>
          <w:p w14:paraId="75A538BF" w14:textId="77777777" w:rsidR="004853E5" w:rsidRDefault="004853E5" w:rsidP="00237C8D">
            <w:pPr>
              <w:jc w:val="right"/>
              <w:rPr>
                <w:rFonts w:ascii="Arial" w:eastAsia="Times New Roman" w:hAnsi="Arial" w:cs="Arial"/>
                <w:sz w:val="20"/>
                <w:szCs w:val="20"/>
              </w:rPr>
            </w:pPr>
            <w:r>
              <w:rPr>
                <w:rFonts w:ascii="Arial" w:eastAsia="Times New Roman" w:hAnsi="Arial" w:cs="Arial"/>
                <w:sz w:val="20"/>
                <w:szCs w:val="20"/>
              </w:rPr>
              <w:t>P</w:t>
            </w:r>
          </w:p>
        </w:tc>
        <w:tc>
          <w:tcPr>
            <w:tcW w:w="1875" w:type="dxa"/>
            <w:tcBorders>
              <w:top w:val="nil"/>
              <w:left w:val="nil"/>
              <w:bottom w:val="nil"/>
              <w:right w:val="nil"/>
            </w:tcBorders>
            <w:shd w:val="clear" w:color="auto" w:fill="auto"/>
            <w:vAlign w:val="center"/>
          </w:tcPr>
          <w:p w14:paraId="5E7EE6BB" w14:textId="77777777" w:rsidR="004853E5" w:rsidRDefault="004853E5" w:rsidP="00237C8D">
            <w:pPr>
              <w:jc w:val="right"/>
              <w:rPr>
                <w:rFonts w:ascii="Arial" w:eastAsia="Times New Roman" w:hAnsi="Arial" w:cs="Arial"/>
                <w:sz w:val="20"/>
                <w:szCs w:val="20"/>
              </w:rPr>
            </w:pPr>
            <w:r>
              <w:rPr>
                <w:rFonts w:ascii="Arial" w:eastAsia="Times New Roman" w:hAnsi="Arial" w:cs="Arial"/>
                <w:sz w:val="20"/>
                <w:szCs w:val="20"/>
              </w:rPr>
              <w:t xml:space="preserve"> 2,813,431,297.32 </w:t>
            </w:r>
          </w:p>
        </w:tc>
        <w:tc>
          <w:tcPr>
            <w:tcW w:w="426" w:type="dxa"/>
            <w:tcBorders>
              <w:top w:val="nil"/>
              <w:left w:val="nil"/>
              <w:bottom w:val="nil"/>
              <w:right w:val="nil"/>
            </w:tcBorders>
            <w:shd w:val="clear" w:color="auto" w:fill="auto"/>
            <w:vAlign w:val="center"/>
          </w:tcPr>
          <w:p w14:paraId="45666AC7" w14:textId="77777777" w:rsidR="004853E5" w:rsidRDefault="004853E5" w:rsidP="00237C8D">
            <w:pPr>
              <w:rPr>
                <w:rFonts w:ascii="Arial" w:eastAsia="Times New Roman" w:hAnsi="Arial" w:cs="Arial"/>
                <w:sz w:val="20"/>
                <w:szCs w:val="20"/>
              </w:rPr>
            </w:pPr>
            <w:r>
              <w:rPr>
                <w:rFonts w:ascii="Arial" w:eastAsia="Times New Roman" w:hAnsi="Arial" w:cs="Arial"/>
                <w:sz w:val="20"/>
                <w:szCs w:val="20"/>
              </w:rPr>
              <w:t>P</w:t>
            </w:r>
          </w:p>
        </w:tc>
        <w:tc>
          <w:tcPr>
            <w:tcW w:w="1945" w:type="dxa"/>
            <w:tcBorders>
              <w:top w:val="nil"/>
              <w:left w:val="nil"/>
              <w:bottom w:val="nil"/>
              <w:right w:val="nil"/>
            </w:tcBorders>
            <w:shd w:val="clear" w:color="auto" w:fill="auto"/>
            <w:vAlign w:val="center"/>
          </w:tcPr>
          <w:p w14:paraId="051B1BC7" w14:textId="77777777" w:rsidR="004853E5" w:rsidRDefault="004853E5" w:rsidP="00237C8D">
            <w:pPr>
              <w:jc w:val="right"/>
              <w:rPr>
                <w:rFonts w:ascii="Arial" w:eastAsia="Times New Roman" w:hAnsi="Arial" w:cs="Arial"/>
                <w:sz w:val="20"/>
                <w:szCs w:val="20"/>
              </w:rPr>
            </w:pPr>
            <w:r>
              <w:rPr>
                <w:rFonts w:ascii="Arial" w:eastAsia="Times New Roman" w:hAnsi="Arial" w:cs="Arial"/>
                <w:sz w:val="20"/>
                <w:szCs w:val="20"/>
              </w:rPr>
              <w:fldChar w:fldCharType="begin"/>
            </w:r>
            <w:r>
              <w:rPr>
                <w:rFonts w:ascii="Arial" w:eastAsia="Times New Roman" w:hAnsi="Arial" w:cs="Arial"/>
                <w:sz w:val="20"/>
                <w:szCs w:val="20"/>
              </w:rPr>
              <w:instrText xml:space="preserve"> =SUM(C2, E2) \# "#,##0.00;(#,##0.00)" </w:instrText>
            </w:r>
            <w:r>
              <w:rPr>
                <w:rFonts w:ascii="Arial" w:eastAsia="Times New Roman" w:hAnsi="Arial" w:cs="Arial"/>
                <w:sz w:val="20"/>
                <w:szCs w:val="20"/>
              </w:rPr>
              <w:fldChar w:fldCharType="separate"/>
            </w:r>
            <w:r>
              <w:rPr>
                <w:rFonts w:ascii="Arial" w:eastAsia="Times New Roman" w:hAnsi="Arial" w:cs="Arial"/>
                <w:sz w:val="20"/>
                <w:szCs w:val="20"/>
              </w:rPr>
              <w:t>2,813,431,297.32</w:t>
            </w:r>
            <w:r>
              <w:rPr>
                <w:rFonts w:ascii="Arial" w:eastAsia="Times New Roman" w:hAnsi="Arial" w:cs="Arial"/>
                <w:sz w:val="20"/>
                <w:szCs w:val="20"/>
              </w:rPr>
              <w:fldChar w:fldCharType="end"/>
            </w:r>
          </w:p>
        </w:tc>
      </w:tr>
      <w:tr w:rsidR="004853E5" w14:paraId="6DC99DB5" w14:textId="77777777" w:rsidTr="00237C8D">
        <w:trPr>
          <w:trHeight w:val="153"/>
        </w:trPr>
        <w:tc>
          <w:tcPr>
            <w:tcW w:w="2165" w:type="dxa"/>
            <w:tcBorders>
              <w:top w:val="nil"/>
              <w:left w:val="nil"/>
              <w:bottom w:val="nil"/>
              <w:right w:val="nil"/>
            </w:tcBorders>
            <w:shd w:val="clear" w:color="auto" w:fill="auto"/>
            <w:vAlign w:val="center"/>
          </w:tcPr>
          <w:p w14:paraId="7535885B" w14:textId="77777777" w:rsidR="004853E5" w:rsidRDefault="004853E5" w:rsidP="00237C8D">
            <w:pPr>
              <w:rPr>
                <w:rFonts w:ascii="Arial" w:eastAsia="Times New Roman" w:hAnsi="Arial" w:cs="Arial"/>
                <w:sz w:val="20"/>
                <w:szCs w:val="20"/>
              </w:rPr>
            </w:pPr>
            <w:r>
              <w:rPr>
                <w:rFonts w:ascii="Arial" w:eastAsia="Times New Roman" w:hAnsi="Arial" w:cs="Arial"/>
                <w:sz w:val="20"/>
                <w:szCs w:val="20"/>
              </w:rPr>
              <w:t>Regional Offices/Branches</w:t>
            </w:r>
          </w:p>
        </w:tc>
        <w:tc>
          <w:tcPr>
            <w:tcW w:w="295" w:type="dxa"/>
            <w:tcBorders>
              <w:top w:val="nil"/>
              <w:left w:val="nil"/>
              <w:bottom w:val="nil"/>
              <w:right w:val="nil"/>
            </w:tcBorders>
            <w:shd w:val="clear" w:color="auto" w:fill="auto"/>
            <w:vAlign w:val="center"/>
          </w:tcPr>
          <w:p w14:paraId="21BCF097" w14:textId="77777777" w:rsidR="004853E5" w:rsidRDefault="004853E5" w:rsidP="00237C8D">
            <w:pPr>
              <w:rPr>
                <w:rFonts w:ascii="Arial" w:eastAsia="Times New Roman" w:hAnsi="Arial" w:cs="Arial"/>
                <w:sz w:val="20"/>
                <w:szCs w:val="20"/>
              </w:rPr>
            </w:pPr>
          </w:p>
        </w:tc>
        <w:tc>
          <w:tcPr>
            <w:tcW w:w="1646" w:type="dxa"/>
            <w:tcBorders>
              <w:top w:val="nil"/>
              <w:left w:val="nil"/>
              <w:bottom w:val="nil"/>
              <w:right w:val="nil"/>
            </w:tcBorders>
            <w:shd w:val="clear" w:color="auto" w:fill="auto"/>
            <w:vAlign w:val="bottom"/>
          </w:tcPr>
          <w:p w14:paraId="68668920" w14:textId="269002FE" w:rsidR="004853E5" w:rsidRDefault="004853E5" w:rsidP="00237C8D">
            <w:pPr>
              <w:jc w:val="right"/>
              <w:rPr>
                <w:rFonts w:ascii="Arial" w:eastAsia="Times New Roman" w:hAnsi="Arial" w:cs="Arial"/>
                <w:sz w:val="20"/>
                <w:szCs w:val="20"/>
              </w:rPr>
            </w:pPr>
            <w:r>
              <w:rPr>
                <w:rFonts w:ascii="Arial" w:eastAsia="Times New Roman" w:hAnsi="Arial" w:cs="Arial"/>
                <w:sz w:val="20"/>
                <w:szCs w:val="20"/>
              </w:rPr>
              <w:t>2</w:t>
            </w:r>
            <w:r w:rsidR="00883CFC">
              <w:rPr>
                <w:rFonts w:ascii="Arial" w:eastAsia="Times New Roman" w:hAnsi="Arial" w:cs="Arial"/>
                <w:sz w:val="20"/>
                <w:szCs w:val="20"/>
              </w:rPr>
              <w:t>2,371,830.10</w:t>
            </w:r>
          </w:p>
        </w:tc>
        <w:tc>
          <w:tcPr>
            <w:tcW w:w="295" w:type="dxa"/>
            <w:tcBorders>
              <w:top w:val="nil"/>
              <w:left w:val="nil"/>
              <w:bottom w:val="nil"/>
              <w:right w:val="nil"/>
            </w:tcBorders>
            <w:shd w:val="clear" w:color="auto" w:fill="auto"/>
            <w:vAlign w:val="center"/>
          </w:tcPr>
          <w:p w14:paraId="40A77A46" w14:textId="77777777" w:rsidR="004853E5" w:rsidRDefault="004853E5" w:rsidP="00237C8D">
            <w:pPr>
              <w:jc w:val="right"/>
              <w:rPr>
                <w:rFonts w:ascii="Arial" w:eastAsia="Times New Roman" w:hAnsi="Arial" w:cs="Arial"/>
                <w:sz w:val="20"/>
                <w:szCs w:val="20"/>
              </w:rPr>
            </w:pPr>
          </w:p>
        </w:tc>
        <w:tc>
          <w:tcPr>
            <w:tcW w:w="1875" w:type="dxa"/>
            <w:tcBorders>
              <w:top w:val="nil"/>
              <w:left w:val="nil"/>
              <w:bottom w:val="nil"/>
              <w:right w:val="nil"/>
            </w:tcBorders>
            <w:shd w:val="clear" w:color="auto" w:fill="auto"/>
            <w:vAlign w:val="bottom"/>
          </w:tcPr>
          <w:p w14:paraId="740AAD9D" w14:textId="29F498BC" w:rsidR="004853E5" w:rsidRDefault="004853E5" w:rsidP="00237C8D">
            <w:pPr>
              <w:jc w:val="right"/>
              <w:rPr>
                <w:rFonts w:ascii="Arial" w:eastAsia="Times New Roman" w:hAnsi="Arial" w:cs="Arial"/>
                <w:sz w:val="20"/>
                <w:szCs w:val="20"/>
              </w:rPr>
            </w:pPr>
            <w:r>
              <w:rPr>
                <w:rFonts w:ascii="Arial" w:eastAsia="Times New Roman" w:hAnsi="Arial" w:cs="Arial"/>
                <w:sz w:val="20"/>
                <w:szCs w:val="20"/>
              </w:rPr>
              <w:t>12,1</w:t>
            </w:r>
            <w:r w:rsidR="00BA3C4E">
              <w:rPr>
                <w:rFonts w:ascii="Arial" w:eastAsia="Times New Roman" w:hAnsi="Arial" w:cs="Arial"/>
                <w:sz w:val="20"/>
                <w:szCs w:val="20"/>
              </w:rPr>
              <w:t>39,217.23</w:t>
            </w:r>
          </w:p>
        </w:tc>
        <w:tc>
          <w:tcPr>
            <w:tcW w:w="426" w:type="dxa"/>
            <w:tcBorders>
              <w:top w:val="nil"/>
              <w:left w:val="nil"/>
              <w:bottom w:val="nil"/>
              <w:right w:val="nil"/>
            </w:tcBorders>
            <w:shd w:val="clear" w:color="auto" w:fill="auto"/>
            <w:vAlign w:val="center"/>
          </w:tcPr>
          <w:p w14:paraId="58B3463C" w14:textId="77777777" w:rsidR="004853E5" w:rsidRDefault="004853E5" w:rsidP="00237C8D">
            <w:pPr>
              <w:jc w:val="right"/>
              <w:rPr>
                <w:rFonts w:ascii="Arial" w:eastAsia="Times New Roman" w:hAnsi="Arial" w:cs="Arial"/>
                <w:sz w:val="20"/>
                <w:szCs w:val="20"/>
              </w:rPr>
            </w:pPr>
          </w:p>
        </w:tc>
        <w:tc>
          <w:tcPr>
            <w:tcW w:w="1945" w:type="dxa"/>
            <w:tcBorders>
              <w:top w:val="nil"/>
              <w:left w:val="nil"/>
              <w:bottom w:val="nil"/>
              <w:right w:val="nil"/>
            </w:tcBorders>
            <w:shd w:val="clear" w:color="auto" w:fill="auto"/>
            <w:vAlign w:val="bottom"/>
          </w:tcPr>
          <w:p w14:paraId="709A62B5" w14:textId="69D8A1E4" w:rsidR="004853E5" w:rsidRDefault="004853E5" w:rsidP="00237C8D">
            <w:pPr>
              <w:jc w:val="right"/>
              <w:rPr>
                <w:rFonts w:ascii="Arial" w:eastAsia="Times New Roman" w:hAnsi="Arial" w:cs="Arial"/>
                <w:sz w:val="20"/>
                <w:szCs w:val="20"/>
              </w:rPr>
            </w:pPr>
            <w:r>
              <w:rPr>
                <w:rFonts w:ascii="Arial" w:eastAsia="Times New Roman" w:hAnsi="Arial" w:cs="Arial"/>
                <w:sz w:val="20"/>
                <w:szCs w:val="20"/>
              </w:rPr>
              <w:fldChar w:fldCharType="begin"/>
            </w:r>
            <w:r>
              <w:rPr>
                <w:rFonts w:ascii="Arial" w:eastAsia="Times New Roman" w:hAnsi="Arial" w:cs="Arial"/>
                <w:sz w:val="20"/>
                <w:szCs w:val="20"/>
              </w:rPr>
              <w:instrText xml:space="preserve"> =SUM(C3, E3) \# "#,##0.00;(#,##0.00)" </w:instrText>
            </w:r>
            <w:r>
              <w:rPr>
                <w:rFonts w:ascii="Arial" w:eastAsia="Times New Roman" w:hAnsi="Arial" w:cs="Arial"/>
                <w:sz w:val="20"/>
                <w:szCs w:val="20"/>
              </w:rPr>
              <w:fldChar w:fldCharType="separate"/>
            </w:r>
            <w:r>
              <w:rPr>
                <w:rFonts w:ascii="Arial" w:eastAsia="Times New Roman" w:hAnsi="Arial" w:cs="Arial"/>
                <w:sz w:val="20"/>
                <w:szCs w:val="20"/>
              </w:rPr>
              <w:t>3</w:t>
            </w:r>
            <w:r w:rsidR="00BA3C4E">
              <w:rPr>
                <w:rFonts w:ascii="Arial" w:eastAsia="Times New Roman" w:hAnsi="Arial" w:cs="Arial"/>
                <w:sz w:val="20"/>
                <w:szCs w:val="20"/>
              </w:rPr>
              <w:t>4</w:t>
            </w:r>
            <w:r>
              <w:rPr>
                <w:rFonts w:ascii="Arial" w:eastAsia="Times New Roman" w:hAnsi="Arial" w:cs="Arial"/>
                <w:sz w:val="20"/>
                <w:szCs w:val="20"/>
              </w:rPr>
              <w:t>,</w:t>
            </w:r>
            <w:r w:rsidR="00BA3C4E">
              <w:rPr>
                <w:rFonts w:ascii="Arial" w:eastAsia="Times New Roman" w:hAnsi="Arial" w:cs="Arial"/>
                <w:sz w:val="20"/>
                <w:szCs w:val="20"/>
              </w:rPr>
              <w:t>5</w:t>
            </w:r>
            <w:r>
              <w:rPr>
                <w:rFonts w:ascii="Arial" w:eastAsia="Times New Roman" w:hAnsi="Arial" w:cs="Arial"/>
                <w:sz w:val="20"/>
                <w:szCs w:val="20"/>
              </w:rPr>
              <w:t>1</w:t>
            </w:r>
            <w:r w:rsidR="00BA3C4E">
              <w:rPr>
                <w:rFonts w:ascii="Arial" w:eastAsia="Times New Roman" w:hAnsi="Arial" w:cs="Arial"/>
                <w:sz w:val="20"/>
                <w:szCs w:val="20"/>
              </w:rPr>
              <w:t>1</w:t>
            </w:r>
            <w:r>
              <w:rPr>
                <w:rFonts w:ascii="Arial" w:eastAsia="Times New Roman" w:hAnsi="Arial" w:cs="Arial"/>
                <w:sz w:val="20"/>
                <w:szCs w:val="20"/>
              </w:rPr>
              <w:t>,</w:t>
            </w:r>
            <w:r w:rsidR="00BA3C4E">
              <w:rPr>
                <w:rFonts w:ascii="Arial" w:eastAsia="Times New Roman" w:hAnsi="Arial" w:cs="Arial"/>
                <w:sz w:val="20"/>
                <w:szCs w:val="20"/>
              </w:rPr>
              <w:t>047</w:t>
            </w:r>
            <w:r>
              <w:rPr>
                <w:rFonts w:ascii="Arial" w:eastAsia="Times New Roman" w:hAnsi="Arial" w:cs="Arial"/>
                <w:sz w:val="20"/>
                <w:szCs w:val="20"/>
              </w:rPr>
              <w:t>.</w:t>
            </w:r>
            <w:r>
              <w:rPr>
                <w:rFonts w:ascii="Arial" w:eastAsia="Times New Roman" w:hAnsi="Arial" w:cs="Arial"/>
                <w:sz w:val="20"/>
                <w:szCs w:val="20"/>
              </w:rPr>
              <w:fldChar w:fldCharType="end"/>
            </w:r>
            <w:r w:rsidR="00BA3C4E">
              <w:rPr>
                <w:rFonts w:ascii="Arial" w:eastAsia="Times New Roman" w:hAnsi="Arial" w:cs="Arial"/>
                <w:sz w:val="20"/>
                <w:szCs w:val="20"/>
              </w:rPr>
              <w:t>33</w:t>
            </w:r>
          </w:p>
        </w:tc>
      </w:tr>
      <w:tr w:rsidR="004853E5" w14:paraId="30621FE0" w14:textId="77777777" w:rsidTr="00237C8D">
        <w:trPr>
          <w:trHeight w:val="168"/>
        </w:trPr>
        <w:tc>
          <w:tcPr>
            <w:tcW w:w="2165" w:type="dxa"/>
            <w:tcBorders>
              <w:top w:val="single" w:sz="4" w:space="0" w:color="auto"/>
              <w:left w:val="nil"/>
              <w:bottom w:val="double" w:sz="6" w:space="0" w:color="auto"/>
              <w:right w:val="nil"/>
            </w:tcBorders>
            <w:shd w:val="clear" w:color="auto" w:fill="auto"/>
            <w:vAlign w:val="center"/>
          </w:tcPr>
          <w:p w14:paraId="6AB40E94" w14:textId="77777777" w:rsidR="004853E5" w:rsidRDefault="004853E5" w:rsidP="00237C8D">
            <w:pPr>
              <w:jc w:val="right"/>
              <w:rPr>
                <w:rFonts w:ascii="Arial" w:eastAsia="Times New Roman" w:hAnsi="Arial" w:cs="Arial"/>
                <w:sz w:val="20"/>
                <w:szCs w:val="20"/>
              </w:rPr>
            </w:pPr>
            <w:r>
              <w:rPr>
                <w:rFonts w:ascii="Arial" w:eastAsia="Times New Roman" w:hAnsi="Arial" w:cs="Arial"/>
                <w:sz w:val="20"/>
                <w:szCs w:val="20"/>
              </w:rPr>
              <w:t> </w:t>
            </w:r>
          </w:p>
        </w:tc>
        <w:tc>
          <w:tcPr>
            <w:tcW w:w="295" w:type="dxa"/>
            <w:tcBorders>
              <w:top w:val="single" w:sz="4" w:space="0" w:color="auto"/>
              <w:left w:val="nil"/>
              <w:bottom w:val="double" w:sz="6" w:space="0" w:color="auto"/>
              <w:right w:val="nil"/>
            </w:tcBorders>
            <w:shd w:val="clear" w:color="auto" w:fill="auto"/>
            <w:vAlign w:val="center"/>
          </w:tcPr>
          <w:p w14:paraId="18A03E47" w14:textId="77777777" w:rsidR="004853E5" w:rsidRDefault="004853E5" w:rsidP="00237C8D">
            <w:pPr>
              <w:rPr>
                <w:rFonts w:ascii="Arial" w:eastAsia="Times New Roman" w:hAnsi="Arial" w:cs="Arial"/>
                <w:b/>
                <w:sz w:val="20"/>
                <w:szCs w:val="20"/>
              </w:rPr>
            </w:pPr>
            <w:r>
              <w:rPr>
                <w:rFonts w:ascii="Arial" w:eastAsia="Times New Roman" w:hAnsi="Arial" w:cs="Arial"/>
                <w:b/>
                <w:sz w:val="20"/>
                <w:szCs w:val="20"/>
              </w:rPr>
              <w:t>P</w:t>
            </w:r>
          </w:p>
        </w:tc>
        <w:tc>
          <w:tcPr>
            <w:tcW w:w="1646" w:type="dxa"/>
            <w:tcBorders>
              <w:top w:val="single" w:sz="4" w:space="0" w:color="auto"/>
              <w:left w:val="nil"/>
              <w:bottom w:val="double" w:sz="6" w:space="0" w:color="auto"/>
              <w:right w:val="nil"/>
            </w:tcBorders>
            <w:shd w:val="clear" w:color="auto" w:fill="auto"/>
            <w:vAlign w:val="center"/>
          </w:tcPr>
          <w:p w14:paraId="5681DC98" w14:textId="07E71F23" w:rsidR="004853E5" w:rsidRPr="00883CFC" w:rsidRDefault="004853E5" w:rsidP="00237C8D">
            <w:pPr>
              <w:jc w:val="right"/>
              <w:rPr>
                <w:rFonts w:ascii="Arial" w:eastAsia="Times New Roman" w:hAnsi="Arial" w:cs="Arial"/>
                <w:b/>
                <w:sz w:val="20"/>
                <w:szCs w:val="20"/>
              </w:rPr>
            </w:pPr>
            <w:r w:rsidRPr="00883CFC">
              <w:rPr>
                <w:rFonts w:ascii="Arial" w:eastAsia="Times New Roman" w:hAnsi="Arial" w:cs="Arial"/>
                <w:b/>
                <w:sz w:val="20"/>
                <w:szCs w:val="20"/>
              </w:rPr>
              <w:fldChar w:fldCharType="begin"/>
            </w:r>
            <w:r w:rsidRPr="00883CFC">
              <w:rPr>
                <w:rFonts w:ascii="Arial" w:eastAsia="Times New Roman" w:hAnsi="Arial" w:cs="Arial"/>
                <w:b/>
                <w:sz w:val="20"/>
                <w:szCs w:val="20"/>
              </w:rPr>
              <w:instrText xml:space="preserve"> =SUM(ABOVE) \# "#,##0.00;(#,##0.00)" </w:instrText>
            </w:r>
            <w:r w:rsidRPr="00883CFC">
              <w:rPr>
                <w:rFonts w:ascii="Arial" w:eastAsia="Times New Roman" w:hAnsi="Arial" w:cs="Arial"/>
                <w:b/>
                <w:sz w:val="20"/>
                <w:szCs w:val="20"/>
              </w:rPr>
              <w:fldChar w:fldCharType="separate"/>
            </w:r>
            <w:r w:rsidRPr="00883CFC">
              <w:rPr>
                <w:rFonts w:ascii="Arial" w:eastAsia="Times New Roman" w:hAnsi="Arial" w:cs="Arial"/>
                <w:b/>
                <w:sz w:val="20"/>
                <w:szCs w:val="20"/>
              </w:rPr>
              <w:t>2</w:t>
            </w:r>
            <w:r w:rsidR="00883CFC" w:rsidRPr="00883CFC">
              <w:rPr>
                <w:rFonts w:ascii="Arial" w:eastAsia="Times New Roman" w:hAnsi="Arial" w:cs="Arial"/>
                <w:b/>
                <w:sz w:val="20"/>
                <w:szCs w:val="20"/>
              </w:rPr>
              <w:t>2,371,830.10</w:t>
            </w:r>
            <w:r w:rsidRPr="00883CFC">
              <w:rPr>
                <w:rFonts w:ascii="Arial" w:eastAsia="Times New Roman" w:hAnsi="Arial" w:cs="Arial"/>
                <w:b/>
                <w:sz w:val="20"/>
                <w:szCs w:val="20"/>
              </w:rPr>
              <w:fldChar w:fldCharType="end"/>
            </w:r>
          </w:p>
        </w:tc>
        <w:tc>
          <w:tcPr>
            <w:tcW w:w="295" w:type="dxa"/>
            <w:tcBorders>
              <w:top w:val="single" w:sz="4" w:space="0" w:color="auto"/>
              <w:left w:val="nil"/>
              <w:bottom w:val="double" w:sz="6" w:space="0" w:color="auto"/>
              <w:right w:val="nil"/>
            </w:tcBorders>
            <w:shd w:val="clear" w:color="auto" w:fill="auto"/>
            <w:vAlign w:val="center"/>
          </w:tcPr>
          <w:p w14:paraId="4EF892E7" w14:textId="77777777" w:rsidR="004853E5" w:rsidRDefault="004853E5" w:rsidP="00237C8D">
            <w:pPr>
              <w:jc w:val="right"/>
              <w:rPr>
                <w:rFonts w:ascii="Arial" w:eastAsia="Times New Roman" w:hAnsi="Arial" w:cs="Arial"/>
                <w:b/>
                <w:sz w:val="20"/>
                <w:szCs w:val="20"/>
              </w:rPr>
            </w:pPr>
            <w:r>
              <w:rPr>
                <w:rFonts w:ascii="Arial" w:eastAsia="Times New Roman" w:hAnsi="Arial" w:cs="Arial"/>
                <w:b/>
                <w:sz w:val="20"/>
                <w:szCs w:val="20"/>
              </w:rPr>
              <w:t>P</w:t>
            </w:r>
          </w:p>
        </w:tc>
        <w:tc>
          <w:tcPr>
            <w:tcW w:w="1875" w:type="dxa"/>
            <w:tcBorders>
              <w:top w:val="single" w:sz="4" w:space="0" w:color="auto"/>
              <w:left w:val="nil"/>
              <w:bottom w:val="double" w:sz="6" w:space="0" w:color="auto"/>
              <w:right w:val="nil"/>
            </w:tcBorders>
            <w:shd w:val="clear" w:color="auto" w:fill="auto"/>
            <w:vAlign w:val="center"/>
          </w:tcPr>
          <w:p w14:paraId="31288009" w14:textId="15B450BD" w:rsidR="004853E5" w:rsidRDefault="004853E5" w:rsidP="00237C8D">
            <w:pPr>
              <w:jc w:val="right"/>
              <w:rPr>
                <w:rFonts w:ascii="Arial" w:eastAsia="Times New Roman" w:hAnsi="Arial" w:cs="Arial"/>
                <w:b/>
                <w:sz w:val="20"/>
                <w:szCs w:val="20"/>
              </w:rPr>
            </w:pPr>
            <w:r>
              <w:rPr>
                <w:rFonts w:ascii="Arial" w:eastAsia="Times New Roman" w:hAnsi="Arial" w:cs="Arial"/>
                <w:b/>
                <w:sz w:val="20"/>
                <w:szCs w:val="20"/>
              </w:rPr>
              <w:t xml:space="preserve"> </w:t>
            </w:r>
            <w:r>
              <w:rPr>
                <w:rFonts w:ascii="Arial" w:eastAsia="Times New Roman" w:hAnsi="Arial" w:cs="Arial"/>
                <w:b/>
                <w:sz w:val="20"/>
                <w:szCs w:val="20"/>
              </w:rPr>
              <w:fldChar w:fldCharType="begin"/>
            </w:r>
            <w:r>
              <w:rPr>
                <w:rFonts w:ascii="Arial" w:eastAsia="Times New Roman" w:hAnsi="Arial" w:cs="Arial"/>
                <w:b/>
                <w:sz w:val="20"/>
                <w:szCs w:val="20"/>
              </w:rPr>
              <w:instrText xml:space="preserve"> =SUM(ABOVE) \# "#,##0.00;(#,##0.00)" </w:instrText>
            </w:r>
            <w:r>
              <w:rPr>
                <w:rFonts w:ascii="Arial" w:eastAsia="Times New Roman" w:hAnsi="Arial" w:cs="Arial"/>
                <w:b/>
                <w:sz w:val="20"/>
                <w:szCs w:val="20"/>
              </w:rPr>
              <w:fldChar w:fldCharType="separate"/>
            </w:r>
            <w:r>
              <w:rPr>
                <w:rFonts w:ascii="Arial" w:eastAsia="Times New Roman" w:hAnsi="Arial" w:cs="Arial"/>
                <w:b/>
                <w:sz w:val="20"/>
                <w:szCs w:val="20"/>
              </w:rPr>
              <w:t>2,825,57</w:t>
            </w:r>
            <w:r w:rsidR="00BA3C4E">
              <w:rPr>
                <w:rFonts w:ascii="Arial" w:eastAsia="Times New Roman" w:hAnsi="Arial" w:cs="Arial"/>
                <w:b/>
                <w:sz w:val="20"/>
                <w:szCs w:val="20"/>
              </w:rPr>
              <w:t>0</w:t>
            </w:r>
            <w:r>
              <w:rPr>
                <w:rFonts w:ascii="Arial" w:eastAsia="Times New Roman" w:hAnsi="Arial" w:cs="Arial"/>
                <w:b/>
                <w:sz w:val="20"/>
                <w:szCs w:val="20"/>
              </w:rPr>
              <w:t>,</w:t>
            </w:r>
            <w:r w:rsidR="00BA3C4E">
              <w:rPr>
                <w:rFonts w:ascii="Arial" w:eastAsia="Times New Roman" w:hAnsi="Arial" w:cs="Arial"/>
                <w:b/>
                <w:sz w:val="20"/>
                <w:szCs w:val="20"/>
              </w:rPr>
              <w:t>5</w:t>
            </w:r>
            <w:r>
              <w:rPr>
                <w:rFonts w:ascii="Arial" w:eastAsia="Times New Roman" w:hAnsi="Arial" w:cs="Arial"/>
                <w:b/>
                <w:sz w:val="20"/>
                <w:szCs w:val="20"/>
              </w:rPr>
              <w:t>14.55</w:t>
            </w:r>
            <w:r>
              <w:rPr>
                <w:rFonts w:ascii="Arial" w:eastAsia="Times New Roman" w:hAnsi="Arial" w:cs="Arial"/>
                <w:b/>
                <w:sz w:val="20"/>
                <w:szCs w:val="20"/>
              </w:rPr>
              <w:fldChar w:fldCharType="end"/>
            </w:r>
          </w:p>
        </w:tc>
        <w:tc>
          <w:tcPr>
            <w:tcW w:w="426" w:type="dxa"/>
            <w:tcBorders>
              <w:top w:val="single" w:sz="4" w:space="0" w:color="auto"/>
              <w:left w:val="nil"/>
              <w:bottom w:val="double" w:sz="6" w:space="0" w:color="auto"/>
              <w:right w:val="nil"/>
            </w:tcBorders>
            <w:shd w:val="clear" w:color="auto" w:fill="auto"/>
            <w:vAlign w:val="center"/>
          </w:tcPr>
          <w:p w14:paraId="79C4A41F" w14:textId="77777777" w:rsidR="004853E5" w:rsidRDefault="004853E5" w:rsidP="00237C8D">
            <w:pPr>
              <w:rPr>
                <w:rFonts w:ascii="Arial" w:eastAsia="Times New Roman" w:hAnsi="Arial" w:cs="Arial"/>
                <w:b/>
                <w:sz w:val="20"/>
                <w:szCs w:val="20"/>
              </w:rPr>
            </w:pPr>
            <w:r>
              <w:rPr>
                <w:rFonts w:ascii="Arial" w:eastAsia="Times New Roman" w:hAnsi="Arial" w:cs="Arial"/>
                <w:b/>
                <w:sz w:val="20"/>
                <w:szCs w:val="20"/>
              </w:rPr>
              <w:t>P</w:t>
            </w:r>
          </w:p>
        </w:tc>
        <w:tc>
          <w:tcPr>
            <w:tcW w:w="1945" w:type="dxa"/>
            <w:tcBorders>
              <w:top w:val="single" w:sz="4" w:space="0" w:color="auto"/>
              <w:left w:val="nil"/>
              <w:bottom w:val="double" w:sz="6" w:space="0" w:color="auto"/>
              <w:right w:val="nil"/>
            </w:tcBorders>
            <w:shd w:val="clear" w:color="auto" w:fill="auto"/>
            <w:vAlign w:val="center"/>
          </w:tcPr>
          <w:p w14:paraId="07D924B6" w14:textId="2330C125" w:rsidR="004853E5" w:rsidRDefault="004853E5" w:rsidP="00237C8D">
            <w:pPr>
              <w:jc w:val="right"/>
              <w:rPr>
                <w:rFonts w:ascii="Arial" w:eastAsia="Times New Roman" w:hAnsi="Arial" w:cs="Arial"/>
                <w:b/>
                <w:sz w:val="20"/>
                <w:szCs w:val="20"/>
              </w:rPr>
            </w:pPr>
            <w:r>
              <w:rPr>
                <w:rFonts w:ascii="Arial" w:eastAsia="Times New Roman" w:hAnsi="Arial" w:cs="Arial"/>
                <w:b/>
                <w:sz w:val="20"/>
                <w:szCs w:val="20"/>
              </w:rPr>
              <w:t xml:space="preserve">  </w:t>
            </w:r>
            <w:r>
              <w:rPr>
                <w:rFonts w:ascii="Arial" w:eastAsia="Times New Roman" w:hAnsi="Arial" w:cs="Arial"/>
                <w:b/>
                <w:sz w:val="20"/>
                <w:szCs w:val="20"/>
              </w:rPr>
              <w:fldChar w:fldCharType="begin"/>
            </w:r>
            <w:r>
              <w:rPr>
                <w:rFonts w:ascii="Arial" w:eastAsia="Times New Roman" w:hAnsi="Arial" w:cs="Arial"/>
                <w:b/>
                <w:sz w:val="20"/>
                <w:szCs w:val="20"/>
              </w:rPr>
              <w:instrText xml:space="preserve"> =SUM(ABOVE) \# "#,##0.00;(#,##0.00)" </w:instrText>
            </w:r>
            <w:r>
              <w:rPr>
                <w:rFonts w:ascii="Arial" w:eastAsia="Times New Roman" w:hAnsi="Arial" w:cs="Arial"/>
                <w:b/>
                <w:sz w:val="20"/>
                <w:szCs w:val="20"/>
              </w:rPr>
              <w:fldChar w:fldCharType="separate"/>
            </w:r>
            <w:r>
              <w:rPr>
                <w:rFonts w:ascii="Arial" w:eastAsia="Times New Roman" w:hAnsi="Arial" w:cs="Arial"/>
                <w:b/>
                <w:sz w:val="20"/>
                <w:szCs w:val="20"/>
              </w:rPr>
              <w:t>2,84</w:t>
            </w:r>
            <w:r w:rsidR="00BA3C4E">
              <w:rPr>
                <w:rFonts w:ascii="Arial" w:eastAsia="Times New Roman" w:hAnsi="Arial" w:cs="Arial"/>
                <w:b/>
                <w:sz w:val="20"/>
                <w:szCs w:val="20"/>
              </w:rPr>
              <w:t>7</w:t>
            </w:r>
            <w:r>
              <w:rPr>
                <w:rFonts w:ascii="Arial" w:eastAsia="Times New Roman" w:hAnsi="Arial" w:cs="Arial"/>
                <w:b/>
                <w:sz w:val="20"/>
                <w:szCs w:val="20"/>
              </w:rPr>
              <w:t>,</w:t>
            </w:r>
            <w:r w:rsidR="00BA3C4E">
              <w:rPr>
                <w:rFonts w:ascii="Arial" w:eastAsia="Times New Roman" w:hAnsi="Arial" w:cs="Arial"/>
                <w:b/>
                <w:sz w:val="20"/>
                <w:szCs w:val="20"/>
              </w:rPr>
              <w:t>9</w:t>
            </w:r>
            <w:r>
              <w:rPr>
                <w:rFonts w:ascii="Arial" w:eastAsia="Times New Roman" w:hAnsi="Arial" w:cs="Arial"/>
                <w:b/>
                <w:sz w:val="20"/>
                <w:szCs w:val="20"/>
              </w:rPr>
              <w:t>42,</w:t>
            </w:r>
            <w:r w:rsidR="00BA3C4E">
              <w:rPr>
                <w:rFonts w:ascii="Arial" w:eastAsia="Times New Roman" w:hAnsi="Arial" w:cs="Arial"/>
                <w:b/>
                <w:sz w:val="20"/>
                <w:szCs w:val="20"/>
              </w:rPr>
              <w:t>344</w:t>
            </w:r>
            <w:r>
              <w:rPr>
                <w:rFonts w:ascii="Arial" w:eastAsia="Times New Roman" w:hAnsi="Arial" w:cs="Arial"/>
                <w:b/>
                <w:sz w:val="20"/>
                <w:szCs w:val="20"/>
              </w:rPr>
              <w:t>.</w:t>
            </w:r>
            <w:r>
              <w:rPr>
                <w:rFonts w:ascii="Arial" w:eastAsia="Times New Roman" w:hAnsi="Arial" w:cs="Arial"/>
                <w:b/>
                <w:sz w:val="20"/>
                <w:szCs w:val="20"/>
              </w:rPr>
              <w:fldChar w:fldCharType="end"/>
            </w:r>
            <w:r w:rsidR="00BA3C4E">
              <w:rPr>
                <w:rFonts w:ascii="Arial" w:eastAsia="Times New Roman" w:hAnsi="Arial" w:cs="Arial"/>
                <w:b/>
                <w:sz w:val="20"/>
                <w:szCs w:val="20"/>
              </w:rPr>
              <w:t>65</w:t>
            </w:r>
          </w:p>
        </w:tc>
      </w:tr>
    </w:tbl>
    <w:p w14:paraId="61E24709" w14:textId="77777777" w:rsidR="004853E5" w:rsidRDefault="004853E5" w:rsidP="004853E5">
      <w:pPr>
        <w:jc w:val="both"/>
        <w:rPr>
          <w:rFonts w:ascii="Arial" w:eastAsia="Times New Roman" w:hAnsi="Arial" w:cs="Arial"/>
          <w:bCs/>
          <w:i/>
          <w:sz w:val="16"/>
          <w:szCs w:val="16"/>
        </w:rPr>
      </w:pPr>
      <w:r>
        <w:rPr>
          <w:rFonts w:ascii="Arial" w:eastAsia="Times New Roman" w:hAnsi="Arial" w:cs="Arial"/>
          <w:bCs/>
          <w:i/>
          <w:sz w:val="16"/>
          <w:szCs w:val="16"/>
        </w:rPr>
        <w:t>* Included are the NLDC and PCFC disallowances</w:t>
      </w:r>
    </w:p>
    <w:p w14:paraId="3350819B" w14:textId="77777777" w:rsidR="00F37F13" w:rsidRPr="00A01437" w:rsidRDefault="00F37F13" w:rsidP="00F37F13">
      <w:pPr>
        <w:jc w:val="both"/>
        <w:rPr>
          <w:rFonts w:ascii="Arial" w:eastAsia="Times New Roman" w:hAnsi="Arial" w:cs="Arial"/>
          <w:bCs/>
          <w:sz w:val="22"/>
          <w:szCs w:val="22"/>
          <w:lang w:val="en-PH" w:eastAsia="en-US"/>
        </w:rPr>
      </w:pPr>
    </w:p>
    <w:p w14:paraId="487F68BC" w14:textId="530CD745" w:rsidR="005D340E" w:rsidRDefault="008F7905" w:rsidP="00736312">
      <w:pPr>
        <w:jc w:val="both"/>
        <w:rPr>
          <w:rFonts w:ascii="Arial" w:eastAsia="Times New Roman" w:hAnsi="Arial" w:cs="Arial"/>
          <w:bCs/>
          <w:sz w:val="22"/>
          <w:szCs w:val="22"/>
          <w:lang w:val="en-PH" w:eastAsia="en-US"/>
        </w:rPr>
      </w:pPr>
      <w:r w:rsidRPr="008F7905">
        <w:rPr>
          <w:rFonts w:ascii="Arial" w:eastAsia="Times New Roman" w:hAnsi="Arial" w:cs="Arial"/>
          <w:bCs/>
          <w:sz w:val="22"/>
          <w:szCs w:val="22"/>
          <w:lang w:val="en-PH" w:eastAsia="en-US"/>
        </w:rPr>
        <w:t xml:space="preserve">The total disallowances of </w:t>
      </w:r>
      <w:r w:rsidRPr="00FC30BE">
        <w:rPr>
          <w:rFonts w:ascii="Arial" w:eastAsia="Times New Roman" w:hAnsi="Arial" w:cs="Arial"/>
          <w:bCs/>
          <w:sz w:val="22"/>
          <w:szCs w:val="22"/>
          <w:lang w:val="en-PH" w:eastAsia="en-US"/>
        </w:rPr>
        <w:t>P2.82</w:t>
      </w:r>
      <w:r w:rsidR="00BA3C4E" w:rsidRPr="00FC30BE">
        <w:rPr>
          <w:rFonts w:ascii="Arial" w:eastAsia="Times New Roman" w:hAnsi="Arial" w:cs="Arial"/>
          <w:bCs/>
          <w:sz w:val="22"/>
          <w:szCs w:val="22"/>
          <w:lang w:val="en-PH" w:eastAsia="en-US"/>
        </w:rPr>
        <w:t>5</w:t>
      </w:r>
      <w:r w:rsidRPr="00FC30BE">
        <w:rPr>
          <w:rFonts w:ascii="Arial" w:eastAsia="Times New Roman" w:hAnsi="Arial" w:cs="Arial"/>
          <w:bCs/>
          <w:sz w:val="22"/>
          <w:szCs w:val="22"/>
          <w:lang w:val="en-PH" w:eastAsia="en-US"/>
        </w:rPr>
        <w:t xml:space="preserve"> billion consists of P2.800 billion </w:t>
      </w:r>
      <w:r w:rsidRPr="008F7905">
        <w:rPr>
          <w:rFonts w:ascii="Arial" w:eastAsia="Times New Roman" w:hAnsi="Arial" w:cs="Arial"/>
          <w:bCs/>
          <w:sz w:val="22"/>
          <w:szCs w:val="22"/>
          <w:lang w:val="en-PH" w:eastAsia="en-US"/>
        </w:rPr>
        <w:t xml:space="preserve">Priority Development Assistance Fund and Development Acceleration Program from National Livelihood Development Corporation, P0.016 billion payments of benefits and allowances to LBP Board of Directors, officers and employees, and </w:t>
      </w:r>
      <w:r w:rsidRPr="00FC30BE">
        <w:rPr>
          <w:rFonts w:ascii="Arial" w:eastAsia="Times New Roman" w:hAnsi="Arial" w:cs="Arial"/>
          <w:bCs/>
          <w:sz w:val="22"/>
          <w:szCs w:val="22"/>
          <w:lang w:val="en-PH" w:eastAsia="en-US"/>
        </w:rPr>
        <w:t xml:space="preserve">P0.009 billion </w:t>
      </w:r>
      <w:r w:rsidRPr="008F7905">
        <w:rPr>
          <w:rFonts w:ascii="Arial" w:eastAsia="Times New Roman" w:hAnsi="Arial" w:cs="Arial"/>
          <w:bCs/>
          <w:sz w:val="22"/>
          <w:szCs w:val="22"/>
          <w:lang w:val="en-PH" w:eastAsia="en-US"/>
        </w:rPr>
        <w:t>payments for other expenses which were not in accordance with existing laws, rules and regulations.  Management has pending appeals with the Commission on the Notices of Disallowance, in accordance with the Revised Rules and Procedures of the Commission on Audit.</w:t>
      </w:r>
    </w:p>
    <w:p w14:paraId="4510FCEF" w14:textId="77777777" w:rsidR="008F7905" w:rsidRDefault="008F7905" w:rsidP="00736312">
      <w:pPr>
        <w:jc w:val="both"/>
        <w:rPr>
          <w:rFonts w:ascii="Arial" w:eastAsia="Times New Roman" w:hAnsi="Arial" w:cs="Arial"/>
          <w:bCs/>
          <w:sz w:val="22"/>
          <w:szCs w:val="22"/>
          <w:lang w:val="en-PH" w:eastAsia="en-US"/>
        </w:rPr>
      </w:pPr>
    </w:p>
    <w:p w14:paraId="7D14B055" w14:textId="2DD2B1F8" w:rsidR="005D6CB8" w:rsidRDefault="008F7905" w:rsidP="005D6CB8">
      <w:pPr>
        <w:jc w:val="both"/>
        <w:rPr>
          <w:rFonts w:ascii="Arial" w:eastAsia="Times New Roman" w:hAnsi="Arial" w:cs="Arial"/>
          <w:bCs/>
          <w:sz w:val="22"/>
          <w:szCs w:val="22"/>
          <w:lang w:val="en-PH" w:eastAsia="en-US"/>
        </w:rPr>
      </w:pPr>
      <w:r w:rsidRPr="008F7905">
        <w:rPr>
          <w:rFonts w:ascii="Arial" w:eastAsia="Times New Roman" w:hAnsi="Arial" w:cs="Arial"/>
          <w:bCs/>
          <w:sz w:val="22"/>
          <w:szCs w:val="22"/>
          <w:lang w:val="en-PH" w:eastAsia="en-US"/>
        </w:rPr>
        <w:t xml:space="preserve">The total suspensions of </w:t>
      </w:r>
      <w:r w:rsidRPr="00FC30BE">
        <w:rPr>
          <w:rFonts w:ascii="Arial" w:eastAsia="Times New Roman" w:hAnsi="Arial" w:cs="Arial"/>
          <w:bCs/>
          <w:sz w:val="22"/>
          <w:szCs w:val="22"/>
          <w:lang w:val="en-PH" w:eastAsia="en-US"/>
        </w:rPr>
        <w:t>P2</w:t>
      </w:r>
      <w:r w:rsidR="00883CFC" w:rsidRPr="00FC30BE">
        <w:rPr>
          <w:rFonts w:ascii="Arial" w:eastAsia="Times New Roman" w:hAnsi="Arial" w:cs="Arial"/>
          <w:bCs/>
          <w:sz w:val="22"/>
          <w:szCs w:val="22"/>
          <w:lang w:val="en-PH" w:eastAsia="en-US"/>
        </w:rPr>
        <w:t>2</w:t>
      </w:r>
      <w:r w:rsidR="0056204B">
        <w:rPr>
          <w:rFonts w:ascii="Arial" w:eastAsia="Times New Roman" w:hAnsi="Arial" w:cs="Arial"/>
          <w:bCs/>
          <w:sz w:val="22"/>
          <w:szCs w:val="22"/>
          <w:lang w:val="en-PH" w:eastAsia="en-US"/>
        </w:rPr>
        <w:t>.</w:t>
      </w:r>
      <w:r w:rsidR="00883CFC" w:rsidRPr="00FC30BE">
        <w:rPr>
          <w:rFonts w:ascii="Arial" w:eastAsia="Times New Roman" w:hAnsi="Arial" w:cs="Arial"/>
          <w:bCs/>
          <w:sz w:val="22"/>
          <w:szCs w:val="22"/>
          <w:lang w:val="en-PH" w:eastAsia="en-US"/>
        </w:rPr>
        <w:t>37</w:t>
      </w:r>
      <w:r w:rsidR="0056204B">
        <w:rPr>
          <w:rFonts w:ascii="Arial" w:eastAsia="Times New Roman" w:hAnsi="Arial" w:cs="Arial"/>
          <w:bCs/>
          <w:sz w:val="22"/>
          <w:szCs w:val="22"/>
          <w:lang w:val="en-PH" w:eastAsia="en-US"/>
        </w:rPr>
        <w:t>2 million</w:t>
      </w:r>
      <w:r w:rsidRPr="00FC30BE">
        <w:rPr>
          <w:rFonts w:ascii="Arial" w:eastAsia="Times New Roman" w:hAnsi="Arial" w:cs="Arial"/>
          <w:bCs/>
          <w:sz w:val="22"/>
          <w:szCs w:val="22"/>
          <w:lang w:val="en-PH" w:eastAsia="en-US"/>
        </w:rPr>
        <w:t xml:space="preserve"> </w:t>
      </w:r>
      <w:r w:rsidRPr="008F7905">
        <w:rPr>
          <w:rFonts w:ascii="Arial" w:eastAsia="Times New Roman" w:hAnsi="Arial" w:cs="Arial"/>
          <w:bCs/>
          <w:sz w:val="22"/>
          <w:szCs w:val="22"/>
          <w:lang w:val="en-PH" w:eastAsia="en-US"/>
        </w:rPr>
        <w:t xml:space="preserve">issued by </w:t>
      </w:r>
      <w:r w:rsidR="00A0246C">
        <w:rPr>
          <w:rFonts w:ascii="Arial" w:eastAsia="Times New Roman" w:hAnsi="Arial" w:cs="Arial"/>
          <w:bCs/>
          <w:sz w:val="22"/>
          <w:szCs w:val="22"/>
          <w:lang w:val="en-PH" w:eastAsia="en-US"/>
        </w:rPr>
        <w:t xml:space="preserve">Regional </w:t>
      </w:r>
      <w:r w:rsidRPr="008F7905">
        <w:rPr>
          <w:rFonts w:ascii="Arial" w:eastAsia="Times New Roman" w:hAnsi="Arial" w:cs="Arial"/>
          <w:bCs/>
          <w:sz w:val="22"/>
          <w:szCs w:val="22"/>
          <w:lang w:val="en-PH" w:eastAsia="en-US"/>
        </w:rPr>
        <w:t xml:space="preserve">Audit Teams in Regions </w:t>
      </w:r>
      <w:r w:rsidR="00E47085">
        <w:rPr>
          <w:rFonts w:ascii="Arial" w:eastAsia="Times New Roman" w:hAnsi="Arial" w:cs="Arial"/>
          <w:bCs/>
          <w:sz w:val="22"/>
          <w:szCs w:val="22"/>
          <w:lang w:val="en-PH" w:eastAsia="en-US"/>
        </w:rPr>
        <w:t>VI</w:t>
      </w:r>
      <w:r w:rsidRPr="008F7905">
        <w:rPr>
          <w:rFonts w:ascii="Arial" w:eastAsia="Times New Roman" w:hAnsi="Arial" w:cs="Arial"/>
          <w:bCs/>
          <w:sz w:val="22"/>
          <w:szCs w:val="22"/>
          <w:lang w:val="en-PH" w:eastAsia="en-US"/>
        </w:rPr>
        <w:t xml:space="preserve"> and </w:t>
      </w:r>
      <w:r w:rsidR="00E47085">
        <w:rPr>
          <w:rFonts w:ascii="Arial" w:eastAsia="Times New Roman" w:hAnsi="Arial" w:cs="Arial"/>
          <w:bCs/>
          <w:sz w:val="22"/>
          <w:szCs w:val="22"/>
          <w:lang w:val="en-PH" w:eastAsia="en-US"/>
        </w:rPr>
        <w:t>X</w:t>
      </w:r>
      <w:r w:rsidR="00E47085" w:rsidRPr="008F7905">
        <w:rPr>
          <w:rFonts w:ascii="Arial" w:eastAsia="Times New Roman" w:hAnsi="Arial" w:cs="Arial"/>
          <w:bCs/>
          <w:sz w:val="22"/>
          <w:szCs w:val="22"/>
          <w:lang w:val="en-PH" w:eastAsia="en-US"/>
        </w:rPr>
        <w:t xml:space="preserve"> </w:t>
      </w:r>
      <w:r w:rsidRPr="008F7905">
        <w:rPr>
          <w:rFonts w:ascii="Arial" w:eastAsia="Times New Roman" w:hAnsi="Arial" w:cs="Arial"/>
          <w:bCs/>
          <w:sz w:val="22"/>
          <w:szCs w:val="22"/>
          <w:lang w:val="en-PH" w:eastAsia="en-US"/>
        </w:rPr>
        <w:t>pertain to payments of various expenses without complete supporting documents.</w:t>
      </w:r>
    </w:p>
    <w:p w14:paraId="32E8BF5B" w14:textId="77777777" w:rsidR="008F7905" w:rsidRPr="001B7C81" w:rsidRDefault="008F7905" w:rsidP="005D6CB8">
      <w:pPr>
        <w:jc w:val="both"/>
        <w:rPr>
          <w:rFonts w:ascii="Arial" w:eastAsia="Times New Roman" w:hAnsi="Arial" w:cs="Arial"/>
          <w:bCs/>
          <w:sz w:val="22"/>
          <w:szCs w:val="22"/>
          <w:lang w:val="en-PH" w:eastAsia="en-US"/>
        </w:rPr>
      </w:pPr>
    </w:p>
    <w:p w14:paraId="519F99FA" w14:textId="53D3DC43" w:rsidR="005D340E" w:rsidRPr="001B7C81" w:rsidRDefault="005D340E" w:rsidP="00207000">
      <w:pPr>
        <w:spacing w:after="200" w:line="276" w:lineRule="auto"/>
        <w:jc w:val="both"/>
        <w:rPr>
          <w:rFonts w:ascii="Arial" w:eastAsia="Times New Roman" w:hAnsi="Arial" w:cs="Arial"/>
          <w:sz w:val="22"/>
          <w:szCs w:val="22"/>
          <w:lang w:eastAsia="en-US"/>
        </w:rPr>
      </w:pPr>
      <w:r w:rsidRPr="001B7C81">
        <w:rPr>
          <w:rFonts w:ascii="Arial" w:eastAsia="Times New Roman" w:hAnsi="Arial" w:cs="Arial"/>
          <w:bCs/>
          <w:sz w:val="22"/>
          <w:szCs w:val="22"/>
          <w:lang w:val="en-PH" w:eastAsia="en-US"/>
        </w:rPr>
        <w:t>There are no audit charges as at December 31, 202</w:t>
      </w:r>
      <w:r w:rsidR="00D35188">
        <w:rPr>
          <w:rFonts w:ascii="Arial" w:eastAsia="Times New Roman" w:hAnsi="Arial" w:cs="Arial"/>
          <w:bCs/>
          <w:sz w:val="22"/>
          <w:szCs w:val="22"/>
          <w:lang w:val="en-PH" w:eastAsia="en-US"/>
        </w:rPr>
        <w:t>2</w:t>
      </w:r>
      <w:r w:rsidR="008F7905">
        <w:rPr>
          <w:rFonts w:ascii="Arial" w:eastAsia="Times New Roman" w:hAnsi="Arial" w:cs="Arial"/>
          <w:bCs/>
          <w:sz w:val="22"/>
          <w:szCs w:val="22"/>
          <w:lang w:val="en-PH" w:eastAsia="en-US"/>
        </w:rPr>
        <w:t>.</w:t>
      </w:r>
    </w:p>
    <w:p w14:paraId="471A4908" w14:textId="77777777" w:rsidR="00660963" w:rsidRPr="00660963" w:rsidRDefault="00660963" w:rsidP="00660963">
      <w:pPr>
        <w:jc w:val="both"/>
        <w:rPr>
          <w:rFonts w:ascii="Arial" w:eastAsia="Times New Roman" w:hAnsi="Arial" w:cs="Arial"/>
          <w:bCs/>
          <w:sz w:val="22"/>
          <w:szCs w:val="22"/>
          <w:lang w:val="en-PH" w:eastAsia="en-US"/>
        </w:rPr>
      </w:pPr>
    </w:p>
    <w:p w14:paraId="567089CD" w14:textId="77777777" w:rsidR="006832DC" w:rsidRPr="00564703" w:rsidRDefault="006832DC" w:rsidP="001E5CA6">
      <w:pPr>
        <w:ind w:right="-468"/>
        <w:rPr>
          <w:rFonts w:ascii="Arial" w:hAnsi="Arial" w:cs="Arial"/>
          <w:b/>
          <w:bCs/>
          <w:sz w:val="22"/>
          <w:szCs w:val="22"/>
        </w:rPr>
      </w:pPr>
      <w:r w:rsidRPr="00564703">
        <w:rPr>
          <w:rFonts w:ascii="Arial" w:hAnsi="Arial" w:cs="Arial"/>
          <w:b/>
          <w:bCs/>
          <w:sz w:val="22"/>
          <w:szCs w:val="22"/>
        </w:rPr>
        <w:t>STATUS OF IMPLEMENTATION OF PRIOR YEARS’ AUDIT RECOMMENDATIONS</w:t>
      </w:r>
    </w:p>
    <w:p w14:paraId="36636BC5" w14:textId="77777777" w:rsidR="00095FD2" w:rsidRPr="00564703" w:rsidRDefault="00095FD2" w:rsidP="009862FC">
      <w:pPr>
        <w:jc w:val="both"/>
        <w:rPr>
          <w:rFonts w:ascii="Arial" w:hAnsi="Arial" w:cs="Arial"/>
          <w:bCs/>
          <w:sz w:val="22"/>
          <w:szCs w:val="22"/>
        </w:rPr>
      </w:pPr>
    </w:p>
    <w:p w14:paraId="4C094953" w14:textId="47866CCA" w:rsidR="005F69A1" w:rsidRPr="005F69A1" w:rsidRDefault="00D35188" w:rsidP="00D35188">
      <w:pPr>
        <w:pStyle w:val="NoSpacing"/>
        <w:ind w:right="-11"/>
        <w:rPr>
          <w:rFonts w:cs="Arial"/>
          <w:szCs w:val="22"/>
        </w:rPr>
      </w:pPr>
      <w:r w:rsidRPr="00D35188">
        <w:rPr>
          <w:rFonts w:cs="Arial"/>
          <w:szCs w:val="22"/>
          <w:lang w:val="en-PH"/>
        </w:rPr>
        <w:t>Out of the 13 audit recommendations embodied in the prior years’ Annual Audit Reports, 11 were fully implemented, one was partially implemented, and one was not implemented</w:t>
      </w:r>
      <w:r w:rsidR="00C95CD4">
        <w:rPr>
          <w:rFonts w:cs="Arial"/>
          <w:szCs w:val="22"/>
          <w:lang w:val="en-PH"/>
        </w:rPr>
        <w:t>, of which one was reiterated in Part II of this report.</w:t>
      </w:r>
    </w:p>
    <w:sectPr w:rsidR="005F69A1" w:rsidRPr="005F69A1" w:rsidSect="004948A7">
      <w:footerReference w:type="even" r:id="rId8"/>
      <w:footerReference w:type="default" r:id="rId9"/>
      <w:pgSz w:w="12240" w:h="15840" w:code="1"/>
      <w:pgMar w:top="1440" w:right="1440" w:bottom="1440" w:left="1440" w:header="720" w:footer="720" w:gutter="720"/>
      <w:paperSrc w:first="259" w:other="259"/>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5872F" w14:textId="77777777" w:rsidR="0034199B" w:rsidRDefault="0034199B">
      <w:r>
        <w:separator/>
      </w:r>
    </w:p>
  </w:endnote>
  <w:endnote w:type="continuationSeparator" w:id="0">
    <w:p w14:paraId="67029DB6" w14:textId="77777777" w:rsidR="0034199B" w:rsidRDefault="00341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73967" w14:textId="77777777" w:rsidR="00C304F5" w:rsidRDefault="00C304F5" w:rsidP="00795D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F1EBC0" w14:textId="77777777" w:rsidR="00C304F5" w:rsidRDefault="00C304F5" w:rsidP="004F3F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9BDB3" w14:textId="2A01224D" w:rsidR="00C304F5" w:rsidRPr="00B506BA" w:rsidRDefault="00C304F5" w:rsidP="004829C1">
    <w:pPr>
      <w:pStyle w:val="Footer"/>
      <w:framePr w:wrap="around" w:vAnchor="text" w:hAnchor="margin" w:xAlign="right" w:y="1"/>
      <w:rPr>
        <w:rStyle w:val="PageNumber"/>
        <w:rFonts w:ascii="Arial" w:hAnsi="Arial" w:cs="Arial"/>
        <w:sz w:val="22"/>
        <w:szCs w:val="22"/>
      </w:rPr>
    </w:pPr>
    <w:r w:rsidRPr="00B506BA">
      <w:rPr>
        <w:rStyle w:val="PageNumber"/>
        <w:rFonts w:ascii="Arial" w:hAnsi="Arial" w:cs="Arial"/>
        <w:sz w:val="22"/>
        <w:szCs w:val="22"/>
      </w:rPr>
      <w:fldChar w:fldCharType="begin"/>
    </w:r>
    <w:r w:rsidRPr="00B506BA">
      <w:rPr>
        <w:rStyle w:val="PageNumber"/>
        <w:rFonts w:ascii="Arial" w:hAnsi="Arial" w:cs="Arial"/>
        <w:sz w:val="22"/>
        <w:szCs w:val="22"/>
      </w:rPr>
      <w:instrText xml:space="preserve">PAGE  </w:instrText>
    </w:r>
    <w:r w:rsidRPr="00B506BA">
      <w:rPr>
        <w:rStyle w:val="PageNumber"/>
        <w:rFonts w:ascii="Arial" w:hAnsi="Arial" w:cs="Arial"/>
        <w:sz w:val="22"/>
        <w:szCs w:val="22"/>
      </w:rPr>
      <w:fldChar w:fldCharType="separate"/>
    </w:r>
    <w:r w:rsidR="00B21A26">
      <w:rPr>
        <w:rStyle w:val="PageNumber"/>
        <w:rFonts w:ascii="Arial" w:hAnsi="Arial" w:cs="Arial"/>
        <w:noProof/>
        <w:sz w:val="22"/>
        <w:szCs w:val="22"/>
      </w:rPr>
      <w:t>ii</w:t>
    </w:r>
    <w:r w:rsidRPr="00B506BA">
      <w:rPr>
        <w:rStyle w:val="PageNumber"/>
        <w:rFonts w:ascii="Arial" w:hAnsi="Arial" w:cs="Arial"/>
        <w:sz w:val="22"/>
        <w:szCs w:val="22"/>
      </w:rPr>
      <w:fldChar w:fldCharType="end"/>
    </w:r>
  </w:p>
  <w:p w14:paraId="3F4F60CE" w14:textId="77777777" w:rsidR="00C304F5" w:rsidRDefault="00C304F5" w:rsidP="004F3FD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2A2BF" w14:textId="77777777" w:rsidR="0034199B" w:rsidRDefault="0034199B">
      <w:r>
        <w:separator/>
      </w:r>
    </w:p>
  </w:footnote>
  <w:footnote w:type="continuationSeparator" w:id="0">
    <w:p w14:paraId="7698FFAB" w14:textId="77777777" w:rsidR="0034199B" w:rsidRDefault="00341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47AD"/>
    <w:multiLevelType w:val="hybridMultilevel"/>
    <w:tmpl w:val="75940BF2"/>
    <w:lvl w:ilvl="0" w:tplc="ADF4FF20">
      <w:start w:val="1"/>
      <w:numFmt w:val="lowerLetter"/>
      <w:lvlText w:val="%1."/>
      <w:lvlJc w:val="left"/>
      <w:pPr>
        <w:ind w:left="1440" w:hanging="360"/>
      </w:pPr>
      <w:rPr>
        <w:rFonts w:hint="default"/>
        <w:b w:val="0"/>
        <w:bCs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2180201"/>
    <w:multiLevelType w:val="multilevel"/>
    <w:tmpl w:val="F468E93E"/>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3925B9"/>
    <w:multiLevelType w:val="multilevel"/>
    <w:tmpl w:val="9EC6BC0C"/>
    <w:lvl w:ilvl="0">
      <w:start w:val="1"/>
      <w:numFmt w:val="decimal"/>
      <w:lvlText w:val="%1."/>
      <w:lvlJc w:val="left"/>
      <w:pPr>
        <w:tabs>
          <w:tab w:val="num" w:pos="162"/>
        </w:tabs>
        <w:ind w:left="90" w:firstLine="0"/>
      </w:pPr>
      <w:rPr>
        <w:rFonts w:ascii="Arial" w:hAnsi="Arial" w:cs="Arial" w:hint="default"/>
        <w:b w:val="0"/>
        <w:color w:val="auto"/>
        <w:sz w:val="22"/>
        <w:szCs w:val="22"/>
      </w:rPr>
    </w:lvl>
    <w:lvl w:ilvl="1">
      <w:start w:val="1"/>
      <w:numFmt w:val="decimal"/>
      <w:lvlText w:val="%1.%2"/>
      <w:lvlJc w:val="left"/>
      <w:pPr>
        <w:ind w:left="90" w:firstLine="0"/>
      </w:pPr>
      <w:rPr>
        <w:rFonts w:ascii="Arial" w:hAnsi="Arial" w:cs="Arial" w:hint="default"/>
        <w:b w:val="0"/>
        <w:i w:val="0"/>
        <w:color w:val="auto"/>
        <w:sz w:val="22"/>
        <w:szCs w:val="22"/>
      </w:rPr>
    </w:lvl>
    <w:lvl w:ilvl="2">
      <w:start w:val="1"/>
      <w:numFmt w:val="lowerLetter"/>
      <w:lvlText w:val="%3."/>
      <w:lvlJc w:val="left"/>
      <w:pPr>
        <w:ind w:left="720" w:firstLine="0"/>
      </w:pPr>
      <w:rPr>
        <w:rFonts w:ascii="Arial" w:hAnsi="Arial" w:cs="Arial" w:hint="default"/>
        <w:b w:val="0"/>
        <w:i w:val="0"/>
        <w:color w:val="auto"/>
      </w:rPr>
    </w:lvl>
    <w:lvl w:ilvl="3">
      <w:start w:val="1"/>
      <w:numFmt w:val="decimal"/>
      <w:lvlText w:val="%3.%4"/>
      <w:lvlJc w:val="left"/>
      <w:pPr>
        <w:ind w:left="1440" w:firstLine="0"/>
      </w:pPr>
      <w:rPr>
        <w:rFonts w:hint="default"/>
        <w:b w:val="0"/>
      </w:rPr>
    </w:lvl>
    <w:lvl w:ilvl="4">
      <w:start w:val="1"/>
      <w:numFmt w:val="bullet"/>
      <w:lvlText w:val=""/>
      <w:lvlJc w:val="left"/>
      <w:pPr>
        <w:ind w:left="2160" w:hanging="144"/>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162F34"/>
    <w:multiLevelType w:val="hybridMultilevel"/>
    <w:tmpl w:val="1B0CDE94"/>
    <w:lvl w:ilvl="0" w:tplc="34090019">
      <w:start w:val="1"/>
      <w:numFmt w:val="lowerLetter"/>
      <w:lvlText w:val="%1."/>
      <w:lvlJc w:val="left"/>
      <w:pPr>
        <w:ind w:left="1440" w:hanging="360"/>
      </w:pPr>
    </w:lvl>
    <w:lvl w:ilvl="1" w:tplc="34090019">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4" w15:restartNumberingAfterBreak="0">
    <w:nsid w:val="0DCA38AA"/>
    <w:multiLevelType w:val="multilevel"/>
    <w:tmpl w:val="EEF23BA0"/>
    <w:lvl w:ilvl="0">
      <w:start w:val="1"/>
      <w:numFmt w:val="decimal"/>
      <w:lvlText w:val="%1."/>
      <w:lvlJc w:val="left"/>
      <w:pPr>
        <w:ind w:left="0" w:firstLine="0"/>
      </w:pPr>
      <w:rPr>
        <w:rFonts w:ascii="Arial" w:hAnsi="Arial" w:hint="default"/>
        <w:b w:val="0"/>
        <w:i w:val="0"/>
        <w:sz w:val="22"/>
      </w:rPr>
    </w:lvl>
    <w:lvl w:ilvl="1">
      <w:start w:val="1"/>
      <w:numFmt w:val="decimal"/>
      <w:lvlText w:val="%1.%2"/>
      <w:lvlJc w:val="left"/>
      <w:pPr>
        <w:ind w:left="0" w:firstLine="0"/>
      </w:pPr>
      <w:rPr>
        <w:rFonts w:ascii="Arial" w:hAnsi="Arial" w:hint="default"/>
        <w:b w:val="0"/>
        <w:i w:val="0"/>
        <w:sz w:val="22"/>
      </w:rPr>
    </w:lvl>
    <w:lvl w:ilvl="2">
      <w:start w:val="1"/>
      <w:numFmt w:val="lowerLetter"/>
      <w:lvlText w:val="%3."/>
      <w:lvlJc w:val="left"/>
      <w:pPr>
        <w:ind w:left="720" w:firstLine="0"/>
      </w:pPr>
      <w:rPr>
        <w:rFonts w:hint="default"/>
        <w:b w:val="0"/>
      </w:rPr>
    </w:lvl>
    <w:lvl w:ilvl="3">
      <w:start w:val="1"/>
      <w:numFmt w:val="decimal"/>
      <w:lvlText w:val="%3.%4"/>
      <w:lvlJc w:val="left"/>
      <w:pPr>
        <w:ind w:left="1080" w:firstLine="0"/>
      </w:pPr>
      <w:rPr>
        <w:rFonts w:ascii="Arial" w:hAnsi="Arial"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4360D28"/>
    <w:multiLevelType w:val="hybridMultilevel"/>
    <w:tmpl w:val="BA141BF6"/>
    <w:lvl w:ilvl="0" w:tplc="263C4258">
      <w:start w:val="1"/>
      <w:numFmt w:val="upperLetter"/>
      <w:lvlText w:val="%1."/>
      <w:lvlJc w:val="left"/>
      <w:pPr>
        <w:ind w:left="374" w:hanging="360"/>
      </w:pPr>
      <w:rPr>
        <w:rFonts w:hint="default"/>
      </w:rPr>
    </w:lvl>
    <w:lvl w:ilvl="1" w:tplc="34090019" w:tentative="1">
      <w:start w:val="1"/>
      <w:numFmt w:val="lowerLetter"/>
      <w:lvlText w:val="%2."/>
      <w:lvlJc w:val="left"/>
      <w:pPr>
        <w:ind w:left="1094" w:hanging="360"/>
      </w:pPr>
    </w:lvl>
    <w:lvl w:ilvl="2" w:tplc="3409001B" w:tentative="1">
      <w:start w:val="1"/>
      <w:numFmt w:val="lowerRoman"/>
      <w:lvlText w:val="%3."/>
      <w:lvlJc w:val="right"/>
      <w:pPr>
        <w:ind w:left="1814" w:hanging="180"/>
      </w:pPr>
    </w:lvl>
    <w:lvl w:ilvl="3" w:tplc="3409000F" w:tentative="1">
      <w:start w:val="1"/>
      <w:numFmt w:val="decimal"/>
      <w:lvlText w:val="%4."/>
      <w:lvlJc w:val="left"/>
      <w:pPr>
        <w:ind w:left="2534" w:hanging="360"/>
      </w:pPr>
    </w:lvl>
    <w:lvl w:ilvl="4" w:tplc="34090019" w:tentative="1">
      <w:start w:val="1"/>
      <w:numFmt w:val="lowerLetter"/>
      <w:lvlText w:val="%5."/>
      <w:lvlJc w:val="left"/>
      <w:pPr>
        <w:ind w:left="3254" w:hanging="360"/>
      </w:pPr>
    </w:lvl>
    <w:lvl w:ilvl="5" w:tplc="3409001B" w:tentative="1">
      <w:start w:val="1"/>
      <w:numFmt w:val="lowerRoman"/>
      <w:lvlText w:val="%6."/>
      <w:lvlJc w:val="right"/>
      <w:pPr>
        <w:ind w:left="3974" w:hanging="180"/>
      </w:pPr>
    </w:lvl>
    <w:lvl w:ilvl="6" w:tplc="3409000F" w:tentative="1">
      <w:start w:val="1"/>
      <w:numFmt w:val="decimal"/>
      <w:lvlText w:val="%7."/>
      <w:lvlJc w:val="left"/>
      <w:pPr>
        <w:ind w:left="4694" w:hanging="360"/>
      </w:pPr>
    </w:lvl>
    <w:lvl w:ilvl="7" w:tplc="34090019" w:tentative="1">
      <w:start w:val="1"/>
      <w:numFmt w:val="lowerLetter"/>
      <w:lvlText w:val="%8."/>
      <w:lvlJc w:val="left"/>
      <w:pPr>
        <w:ind w:left="5414" w:hanging="360"/>
      </w:pPr>
    </w:lvl>
    <w:lvl w:ilvl="8" w:tplc="3409001B" w:tentative="1">
      <w:start w:val="1"/>
      <w:numFmt w:val="lowerRoman"/>
      <w:lvlText w:val="%9."/>
      <w:lvlJc w:val="right"/>
      <w:pPr>
        <w:ind w:left="6134" w:hanging="180"/>
      </w:pPr>
    </w:lvl>
  </w:abstractNum>
  <w:abstractNum w:abstractNumId="6" w15:restartNumberingAfterBreak="0">
    <w:nsid w:val="1B349954"/>
    <w:multiLevelType w:val="singleLevel"/>
    <w:tmpl w:val="1B349954"/>
    <w:lvl w:ilvl="0">
      <w:start w:val="1"/>
      <w:numFmt w:val="lowerLetter"/>
      <w:lvlText w:val="%1."/>
      <w:lvlJc w:val="left"/>
    </w:lvl>
  </w:abstractNum>
  <w:abstractNum w:abstractNumId="7" w15:restartNumberingAfterBreak="0">
    <w:nsid w:val="1C5E0515"/>
    <w:multiLevelType w:val="multilevel"/>
    <w:tmpl w:val="848C9962"/>
    <w:lvl w:ilvl="0">
      <w:start w:val="4"/>
      <w:numFmt w:val="decimal"/>
      <w:lvlText w:val="%1"/>
      <w:lvlJc w:val="left"/>
      <w:pPr>
        <w:ind w:left="360" w:hanging="360"/>
      </w:pPr>
      <w:rPr>
        <w:rFonts w:hint="default"/>
        <w:b w:val="0"/>
      </w:rPr>
    </w:lvl>
    <w:lvl w:ilvl="1">
      <w:start w:val="1"/>
      <w:numFmt w:val="decimal"/>
      <w:lvlText w:val="3.%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8" w15:restartNumberingAfterBreak="0">
    <w:nsid w:val="1E1D7B45"/>
    <w:multiLevelType w:val="multilevel"/>
    <w:tmpl w:val="9F7CF13E"/>
    <w:lvl w:ilvl="0">
      <w:start w:val="7"/>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upperLetter"/>
      <w:lvlText w:val="%3."/>
      <w:lvlJc w:val="left"/>
      <w:pPr>
        <w:ind w:left="2340" w:hanging="360"/>
      </w:pPr>
      <w:rPr>
        <w:rFonts w:hint="default"/>
        <w:i/>
        <w:u w:val="singl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1560F4D"/>
    <w:multiLevelType w:val="hybridMultilevel"/>
    <w:tmpl w:val="4F8AE284"/>
    <w:lvl w:ilvl="0" w:tplc="519E6F94">
      <w:start w:val="1"/>
      <w:numFmt w:val="lowerLetter"/>
      <w:lvlText w:val="%1."/>
      <w:lvlJc w:val="left"/>
      <w:pPr>
        <w:ind w:left="1440" w:hanging="360"/>
      </w:pPr>
      <w:rPr>
        <w:rFonts w:hint="default"/>
        <w:b w:val="0"/>
        <w:bCs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32D1B51"/>
    <w:multiLevelType w:val="multilevel"/>
    <w:tmpl w:val="33AA909C"/>
    <w:lvl w:ilvl="0">
      <w:start w:val="1"/>
      <w:numFmt w:val="decimal"/>
      <w:lvlText w:val="%1."/>
      <w:lvlJc w:val="left"/>
      <w:pPr>
        <w:ind w:left="0" w:firstLine="0"/>
      </w:pPr>
      <w:rPr>
        <w:rFonts w:ascii="Arial" w:hAnsi="Arial" w:hint="default"/>
        <w:b w:val="0"/>
        <w:i w:val="0"/>
        <w:sz w:val="22"/>
      </w:rPr>
    </w:lvl>
    <w:lvl w:ilvl="1">
      <w:start w:val="1"/>
      <w:numFmt w:val="decimal"/>
      <w:lvlText w:val="%1.%2"/>
      <w:lvlJc w:val="left"/>
      <w:pPr>
        <w:ind w:left="0" w:firstLine="0"/>
      </w:pPr>
      <w:rPr>
        <w:rFonts w:ascii="Arial" w:hAnsi="Arial" w:cs="Arial" w:hint="default"/>
        <w:b w:val="0"/>
        <w:i w:val="0"/>
        <w:color w:val="auto"/>
        <w:sz w:val="22"/>
        <w:szCs w:val="22"/>
      </w:rPr>
    </w:lvl>
    <w:lvl w:ilvl="2">
      <w:start w:val="1"/>
      <w:numFmt w:val="decimal"/>
      <w:lvlText w:val="%1.%2.%3"/>
      <w:lvlJc w:val="left"/>
      <w:pPr>
        <w:ind w:left="0" w:firstLine="0"/>
      </w:pPr>
      <w:rPr>
        <w:rFonts w:hint="default"/>
        <w:b w:val="0"/>
      </w:rPr>
    </w:lvl>
    <w:lvl w:ilvl="3">
      <w:start w:val="1"/>
      <w:numFmt w:val="decimal"/>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563AF6"/>
    <w:multiLevelType w:val="multilevel"/>
    <w:tmpl w:val="6068F11A"/>
    <w:lvl w:ilvl="0">
      <w:start w:val="1"/>
      <w:numFmt w:val="decimal"/>
      <w:lvlText w:val="%1."/>
      <w:lvlJc w:val="left"/>
      <w:pPr>
        <w:ind w:left="360" w:hanging="360"/>
      </w:pPr>
      <w:rPr>
        <w:rFonts w:ascii="Arial" w:hAnsi="Arial" w:cs="Arial"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4D7016F"/>
    <w:multiLevelType w:val="hybridMultilevel"/>
    <w:tmpl w:val="2F7400C2"/>
    <w:lvl w:ilvl="0" w:tplc="6C42BAFC">
      <w:start w:val="1"/>
      <w:numFmt w:val="lowerLetter"/>
      <w:lvlText w:val="%1."/>
      <w:lvlJc w:val="left"/>
      <w:pPr>
        <w:ind w:left="720" w:hanging="360"/>
      </w:pPr>
      <w:rPr>
        <w:rFonts w:eastAsia="Calibri" w:hint="default"/>
        <w:i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7024186"/>
    <w:multiLevelType w:val="multilevel"/>
    <w:tmpl w:val="0CBCF0E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2AE67E03"/>
    <w:multiLevelType w:val="hybridMultilevel"/>
    <w:tmpl w:val="D39227B8"/>
    <w:lvl w:ilvl="0" w:tplc="A9327E32">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C2E2120"/>
    <w:multiLevelType w:val="multilevel"/>
    <w:tmpl w:val="53D44C68"/>
    <w:lvl w:ilvl="0">
      <w:start w:val="1"/>
      <w:numFmt w:val="decimal"/>
      <w:lvlText w:val="%1."/>
      <w:lvlJc w:val="left"/>
      <w:pPr>
        <w:ind w:left="360" w:hanging="360"/>
      </w:pPr>
      <w:rPr>
        <w:rFonts w:ascii="Arial" w:hAnsi="Arial" w:cs="Arial" w:hint="default"/>
        <w:b/>
        <w:i w:val="0"/>
        <w:sz w:val="22"/>
      </w:rPr>
    </w:lvl>
    <w:lvl w:ilvl="1">
      <w:start w:val="1"/>
      <w:numFmt w:val="decimal"/>
      <w:isLgl/>
      <w:lvlText w:val="%1.%2"/>
      <w:lvlJc w:val="left"/>
      <w:pPr>
        <w:ind w:left="644" w:hanging="360"/>
      </w:pPr>
      <w:rPr>
        <w:rFonts w:ascii="Arial" w:hAnsi="Arial" w:hint="default"/>
        <w:b w:val="0"/>
        <w:i w:val="0"/>
        <w:color w:val="auto"/>
        <w:sz w:val="22"/>
        <w:szCs w:val="22"/>
      </w:rPr>
    </w:lvl>
    <w:lvl w:ilvl="2">
      <w:start w:val="1"/>
      <w:numFmt w:val="decimal"/>
      <w:isLgl/>
      <w:lvlText w:val="%1.%2.%3"/>
      <w:lvlJc w:val="left"/>
      <w:pPr>
        <w:ind w:left="2138"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305849DB"/>
    <w:multiLevelType w:val="hybridMultilevel"/>
    <w:tmpl w:val="BB82E8F4"/>
    <w:lvl w:ilvl="0" w:tplc="EBF487BC">
      <w:start w:val="1"/>
      <w:numFmt w:val="bullet"/>
      <w:lvlText w:val="-"/>
      <w:lvlJc w:val="left"/>
      <w:pPr>
        <w:ind w:left="720" w:hanging="360"/>
      </w:pPr>
      <w:rPr>
        <w:rFonts w:ascii="Arial" w:eastAsia="SimSun" w:hAnsi="Aria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338F2AF0"/>
    <w:multiLevelType w:val="multilevel"/>
    <w:tmpl w:val="0A6E7DD8"/>
    <w:lvl w:ilvl="0">
      <w:start w:val="2"/>
      <w:numFmt w:val="decimal"/>
      <w:lvlText w:val="%1"/>
      <w:lvlJc w:val="left"/>
      <w:pPr>
        <w:ind w:left="360" w:hanging="360"/>
      </w:pPr>
      <w:rPr>
        <w:rFonts w:eastAsia="Calibri" w:hint="default"/>
        <w:b w:val="0"/>
        <w:color w:val="auto"/>
      </w:rPr>
    </w:lvl>
    <w:lvl w:ilvl="1">
      <w:start w:val="1"/>
      <w:numFmt w:val="decimal"/>
      <w:lvlText w:val="%1.%2"/>
      <w:lvlJc w:val="left"/>
      <w:pPr>
        <w:ind w:left="360" w:hanging="360"/>
      </w:pPr>
      <w:rPr>
        <w:rFonts w:eastAsia="Calibri" w:hint="default"/>
        <w:b w:val="0"/>
        <w:i w:val="0"/>
        <w:color w:val="auto"/>
      </w:rPr>
    </w:lvl>
    <w:lvl w:ilvl="2">
      <w:start w:val="1"/>
      <w:numFmt w:val="decimal"/>
      <w:lvlText w:val="%1.%2.%3"/>
      <w:lvlJc w:val="left"/>
      <w:pPr>
        <w:ind w:left="720" w:hanging="720"/>
      </w:pPr>
      <w:rPr>
        <w:rFonts w:eastAsia="Calibri" w:hint="default"/>
        <w:b w:val="0"/>
        <w:color w:val="auto"/>
      </w:rPr>
    </w:lvl>
    <w:lvl w:ilvl="3">
      <w:start w:val="1"/>
      <w:numFmt w:val="decimal"/>
      <w:lvlText w:val="%1.%2.%3.%4"/>
      <w:lvlJc w:val="left"/>
      <w:pPr>
        <w:ind w:left="720" w:hanging="720"/>
      </w:pPr>
      <w:rPr>
        <w:rFonts w:eastAsia="Calibri" w:hint="default"/>
        <w:b w:val="0"/>
        <w:color w:val="auto"/>
      </w:rPr>
    </w:lvl>
    <w:lvl w:ilvl="4">
      <w:start w:val="1"/>
      <w:numFmt w:val="decimal"/>
      <w:lvlText w:val="%1.%2.%3.%4.%5"/>
      <w:lvlJc w:val="left"/>
      <w:pPr>
        <w:ind w:left="1080" w:hanging="1080"/>
      </w:pPr>
      <w:rPr>
        <w:rFonts w:eastAsia="Calibri" w:hint="default"/>
        <w:b w:val="0"/>
        <w:color w:val="auto"/>
      </w:rPr>
    </w:lvl>
    <w:lvl w:ilvl="5">
      <w:start w:val="1"/>
      <w:numFmt w:val="decimal"/>
      <w:lvlText w:val="%1.%2.%3.%4.%5.%6"/>
      <w:lvlJc w:val="left"/>
      <w:pPr>
        <w:ind w:left="1080" w:hanging="1080"/>
      </w:pPr>
      <w:rPr>
        <w:rFonts w:eastAsia="Calibri" w:hint="default"/>
        <w:b w:val="0"/>
        <w:color w:val="auto"/>
      </w:rPr>
    </w:lvl>
    <w:lvl w:ilvl="6">
      <w:start w:val="1"/>
      <w:numFmt w:val="decimal"/>
      <w:lvlText w:val="%1.%2.%3.%4.%5.%6.%7"/>
      <w:lvlJc w:val="left"/>
      <w:pPr>
        <w:ind w:left="1440" w:hanging="1440"/>
      </w:pPr>
      <w:rPr>
        <w:rFonts w:eastAsia="Calibri" w:hint="default"/>
        <w:b w:val="0"/>
        <w:color w:val="auto"/>
      </w:rPr>
    </w:lvl>
    <w:lvl w:ilvl="7">
      <w:start w:val="1"/>
      <w:numFmt w:val="decimal"/>
      <w:lvlText w:val="%1.%2.%3.%4.%5.%6.%7.%8"/>
      <w:lvlJc w:val="left"/>
      <w:pPr>
        <w:ind w:left="1440" w:hanging="1440"/>
      </w:pPr>
      <w:rPr>
        <w:rFonts w:eastAsia="Calibri" w:hint="default"/>
        <w:b w:val="0"/>
        <w:color w:val="auto"/>
      </w:rPr>
    </w:lvl>
    <w:lvl w:ilvl="8">
      <w:start w:val="1"/>
      <w:numFmt w:val="decimal"/>
      <w:lvlText w:val="%1.%2.%3.%4.%5.%6.%7.%8.%9"/>
      <w:lvlJc w:val="left"/>
      <w:pPr>
        <w:ind w:left="1800" w:hanging="1800"/>
      </w:pPr>
      <w:rPr>
        <w:rFonts w:eastAsia="Calibri" w:hint="default"/>
        <w:b w:val="0"/>
        <w:color w:val="auto"/>
      </w:rPr>
    </w:lvl>
  </w:abstractNum>
  <w:abstractNum w:abstractNumId="18" w15:restartNumberingAfterBreak="0">
    <w:nsid w:val="34B07F37"/>
    <w:multiLevelType w:val="multilevel"/>
    <w:tmpl w:val="5D9479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8D631B6"/>
    <w:multiLevelType w:val="multilevel"/>
    <w:tmpl w:val="D4E60E20"/>
    <w:lvl w:ilvl="0">
      <w:start w:val="1"/>
      <w:numFmt w:val="decimal"/>
      <w:lvlText w:val="%1."/>
      <w:lvlJc w:val="left"/>
      <w:pPr>
        <w:ind w:left="0" w:firstLine="0"/>
      </w:pPr>
      <w:rPr>
        <w:rFonts w:ascii="Arial" w:hAnsi="Arial" w:hint="default"/>
        <w:b w:val="0"/>
        <w:i w:val="0"/>
        <w:sz w:val="22"/>
      </w:rPr>
    </w:lvl>
    <w:lvl w:ilvl="1">
      <w:start w:val="1"/>
      <w:numFmt w:val="decimal"/>
      <w:lvlText w:val="%1.%2"/>
      <w:lvlJc w:val="left"/>
      <w:pPr>
        <w:ind w:left="0" w:firstLine="0"/>
      </w:pPr>
      <w:rPr>
        <w:rFonts w:ascii="Arial" w:hAnsi="Arial" w:hint="default"/>
        <w:b w:val="0"/>
        <w:i w:val="0"/>
        <w:sz w:val="22"/>
      </w:rPr>
    </w:lvl>
    <w:lvl w:ilvl="2">
      <w:start w:val="1"/>
      <w:numFmt w:val="lowerLetter"/>
      <w:lvlText w:val="%3."/>
      <w:lvlJc w:val="left"/>
      <w:pPr>
        <w:ind w:left="720" w:firstLine="0"/>
      </w:pPr>
      <w:rPr>
        <w:rFonts w:hint="default"/>
      </w:rPr>
    </w:lvl>
    <w:lvl w:ilvl="3">
      <w:start w:val="1"/>
      <w:numFmt w:val="decimal"/>
      <w:lvlText w:val="%3.%4"/>
      <w:lvlJc w:val="left"/>
      <w:pPr>
        <w:ind w:left="1080" w:firstLine="0"/>
      </w:pPr>
      <w:rPr>
        <w:rFonts w:ascii="Arial" w:hAnsi="Arial"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C6B0975"/>
    <w:multiLevelType w:val="multilevel"/>
    <w:tmpl w:val="F3A4841A"/>
    <w:lvl w:ilvl="0">
      <w:start w:val="1"/>
      <w:numFmt w:val="decimal"/>
      <w:lvlText w:val="%1"/>
      <w:lvlJc w:val="left"/>
      <w:pPr>
        <w:ind w:left="360" w:hanging="360"/>
      </w:pPr>
      <w:rPr>
        <w:rFonts w:eastAsia="Calibri" w:hint="default"/>
        <w:b w:val="0"/>
      </w:rPr>
    </w:lvl>
    <w:lvl w:ilvl="1">
      <w:start w:val="1"/>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21" w15:restartNumberingAfterBreak="0">
    <w:nsid w:val="3D7325ED"/>
    <w:multiLevelType w:val="multilevel"/>
    <w:tmpl w:val="92462AEE"/>
    <w:lvl w:ilvl="0">
      <w:start w:val="1"/>
      <w:numFmt w:val="decimal"/>
      <w:lvlText w:val="%1."/>
      <w:lvlJc w:val="left"/>
      <w:pPr>
        <w:ind w:left="360" w:hanging="360"/>
      </w:pPr>
      <w:rPr>
        <w:rFonts w:ascii="Arial" w:hAnsi="Arial" w:cs="Arial" w:hint="default"/>
        <w:b w:val="0"/>
        <w:bCs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3D74427"/>
    <w:multiLevelType w:val="multilevel"/>
    <w:tmpl w:val="6234FF0E"/>
    <w:styleLink w:val="CurrentList1"/>
    <w:lvl w:ilvl="0">
      <w:start w:val="1"/>
      <w:numFmt w:val="decimal"/>
      <w:lvlText w:val="%1."/>
      <w:lvlJc w:val="left"/>
      <w:pPr>
        <w:tabs>
          <w:tab w:val="num" w:pos="0"/>
        </w:tabs>
        <w:ind w:left="0" w:firstLine="0"/>
      </w:pPr>
      <w:rPr>
        <w:rFonts w:hint="default"/>
        <w:b/>
        <w:i w:val="0"/>
        <w:sz w:val="22"/>
        <w:szCs w:val="22"/>
      </w:rPr>
    </w:lvl>
    <w:lvl w:ilvl="1">
      <w:start w:val="1"/>
      <w:numFmt w:val="decimal"/>
      <w:lvlText w:val="%1.%2"/>
      <w:lvlJc w:val="left"/>
      <w:pPr>
        <w:tabs>
          <w:tab w:val="num" w:pos="720"/>
        </w:tabs>
        <w:ind w:left="0" w:firstLine="0"/>
      </w:pPr>
      <w:rPr>
        <w:rFonts w:hint="default"/>
        <w:b w:val="0"/>
        <w:bCs w:val="0"/>
        <w:i w:val="0"/>
        <w:iCs w:val="0"/>
        <w:caps w:val="0"/>
        <w:smallCaps w:val="0"/>
        <w:strike w:val="0"/>
        <w:dstrike w:val="0"/>
        <w:color w:val="auto"/>
        <w:spacing w:val="0"/>
        <w:w w:val="100"/>
        <w:kern w:val="0"/>
        <w:position w:val="0"/>
        <w:sz w:val="22"/>
        <w:szCs w:val="22"/>
        <w:u w:val="none"/>
        <w:effect w:val="none"/>
        <w:em w:val="none"/>
      </w:rPr>
    </w:lvl>
    <w:lvl w:ilvl="2">
      <w:start w:val="1"/>
      <w:numFmt w:val="lowerLetter"/>
      <w:lvlText w:val="%3."/>
      <w:lvlJc w:val="left"/>
      <w:pPr>
        <w:tabs>
          <w:tab w:val="num" w:pos="1080"/>
        </w:tabs>
        <w:ind w:left="1080" w:hanging="360"/>
      </w:pPr>
      <w:rPr>
        <w:rFonts w:hint="default"/>
        <w:b w:val="0"/>
        <w:i w:val="0"/>
      </w:rPr>
    </w:lvl>
    <w:lvl w:ilvl="3">
      <w:start w:val="1"/>
      <w:numFmt w:val="bullet"/>
      <w:lvlText w:val=""/>
      <w:lvlJc w:val="left"/>
      <w:pPr>
        <w:tabs>
          <w:tab w:val="num" w:pos="2160"/>
        </w:tabs>
        <w:ind w:left="1728" w:hanging="288"/>
      </w:pPr>
      <w:rPr>
        <w:rFonts w:ascii="Wingdings" w:hAnsi="Wingdings" w:hint="default"/>
        <w:b w:val="0"/>
      </w:rPr>
    </w:lvl>
    <w:lvl w:ilvl="4">
      <w:start w:val="1"/>
      <w:numFmt w:val="decimal"/>
      <w:lvlText w:val="a.%1.%2"/>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77A49CF"/>
    <w:multiLevelType w:val="multilevel"/>
    <w:tmpl w:val="7DC21EB0"/>
    <w:lvl w:ilvl="0">
      <w:start w:val="6"/>
      <w:numFmt w:val="decimal"/>
      <w:lvlText w:val="%1"/>
      <w:lvlJc w:val="left"/>
      <w:pPr>
        <w:ind w:left="360" w:hanging="360"/>
      </w:pPr>
      <w:rPr>
        <w:rFonts w:hint="default"/>
        <w:b w:val="0"/>
      </w:rPr>
    </w:lvl>
    <w:lvl w:ilvl="1">
      <w:start w:val="1"/>
      <w:numFmt w:val="decimal"/>
      <w:lvlText w:val="5.%2"/>
      <w:lvlJc w:val="left"/>
      <w:pPr>
        <w:ind w:left="360" w:hanging="360"/>
      </w:pPr>
      <w:rPr>
        <w:rFonts w:ascii="Arial" w:hAnsi="Arial" w:cs="Arial"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515207A4"/>
    <w:multiLevelType w:val="multilevel"/>
    <w:tmpl w:val="92462AEE"/>
    <w:lvl w:ilvl="0">
      <w:start w:val="1"/>
      <w:numFmt w:val="decimal"/>
      <w:lvlText w:val="%1."/>
      <w:lvlJc w:val="left"/>
      <w:pPr>
        <w:ind w:left="360" w:hanging="360"/>
      </w:pPr>
      <w:rPr>
        <w:rFonts w:ascii="Arial" w:hAnsi="Arial" w:cs="Arial" w:hint="default"/>
        <w:b w:val="0"/>
        <w:bCs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2137BEA"/>
    <w:multiLevelType w:val="multilevel"/>
    <w:tmpl w:val="92462AEE"/>
    <w:lvl w:ilvl="0">
      <w:start w:val="1"/>
      <w:numFmt w:val="decimal"/>
      <w:lvlText w:val="%1."/>
      <w:lvlJc w:val="left"/>
      <w:pPr>
        <w:ind w:left="360" w:hanging="360"/>
      </w:pPr>
      <w:rPr>
        <w:rFonts w:ascii="Arial" w:hAnsi="Arial" w:cs="Arial" w:hint="default"/>
        <w:b w:val="0"/>
        <w:bCs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3117698"/>
    <w:multiLevelType w:val="hybridMultilevel"/>
    <w:tmpl w:val="FC3086E6"/>
    <w:lvl w:ilvl="0" w:tplc="8B5E1D0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654CC9"/>
    <w:multiLevelType w:val="multilevel"/>
    <w:tmpl w:val="6068F11A"/>
    <w:lvl w:ilvl="0">
      <w:start w:val="1"/>
      <w:numFmt w:val="decimal"/>
      <w:lvlText w:val="%1."/>
      <w:lvlJc w:val="left"/>
      <w:pPr>
        <w:ind w:left="360" w:hanging="360"/>
      </w:pPr>
      <w:rPr>
        <w:rFonts w:ascii="Arial" w:hAnsi="Arial" w:cs="Arial"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6072424"/>
    <w:multiLevelType w:val="hybridMultilevel"/>
    <w:tmpl w:val="697C20B6"/>
    <w:lvl w:ilvl="0" w:tplc="62AE25BC">
      <w:start w:val="1"/>
      <w:numFmt w:val="lowerLetter"/>
      <w:lvlText w:val="%1."/>
      <w:lvlJc w:val="left"/>
      <w:pPr>
        <w:ind w:left="1440" w:hanging="360"/>
      </w:pPr>
      <w:rPr>
        <w:rFonts w:hint="default"/>
        <w:b w:val="0"/>
        <w:bCs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B9233C9"/>
    <w:multiLevelType w:val="hybridMultilevel"/>
    <w:tmpl w:val="D3CA8A92"/>
    <w:lvl w:ilvl="0" w:tplc="1A78AD90">
      <w:start w:val="1"/>
      <w:numFmt w:val="decimal"/>
      <w:lvlText w:val="%1."/>
      <w:lvlJc w:val="left"/>
      <w:pPr>
        <w:ind w:left="720" w:hanging="360"/>
      </w:pPr>
      <w:rPr>
        <w:rFonts w:ascii="Arial" w:hAnsi="Arial" w:hint="default"/>
        <w:b w:val="0"/>
        <w:i w:val="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CED3AB5"/>
    <w:multiLevelType w:val="hybridMultilevel"/>
    <w:tmpl w:val="B4A2309C"/>
    <w:lvl w:ilvl="0" w:tplc="1D48C180">
      <w:start w:val="1"/>
      <w:numFmt w:val="decimal"/>
      <w:lvlText w:val="%1."/>
      <w:lvlJc w:val="left"/>
      <w:pPr>
        <w:ind w:left="720" w:hanging="360"/>
      </w:pPr>
      <w:rPr>
        <w:rFonts w:hint="default"/>
        <w:b w:val="0"/>
        <w:i w:val="0"/>
        <w:color w:val="auto"/>
      </w:rPr>
    </w:lvl>
    <w:lvl w:ilvl="1" w:tplc="83C458F2">
      <w:start w:val="1"/>
      <w:numFmt w:val="lowerLetter"/>
      <w:lvlText w:val="%2."/>
      <w:lvlJc w:val="left"/>
      <w:pPr>
        <w:ind w:left="1440" w:hanging="360"/>
      </w:pPr>
      <w:rPr>
        <w:b w:val="0"/>
        <w:i w:val="0"/>
      </w:r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5D484CC3"/>
    <w:multiLevelType w:val="multilevel"/>
    <w:tmpl w:val="6068F11A"/>
    <w:lvl w:ilvl="0">
      <w:start w:val="1"/>
      <w:numFmt w:val="decimal"/>
      <w:lvlText w:val="%1."/>
      <w:lvlJc w:val="left"/>
      <w:pPr>
        <w:ind w:left="360" w:hanging="360"/>
      </w:pPr>
      <w:rPr>
        <w:rFonts w:ascii="Arial" w:hAnsi="Arial" w:cs="Arial"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DA00FAC"/>
    <w:multiLevelType w:val="hybridMultilevel"/>
    <w:tmpl w:val="329C0BA8"/>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5EBF19A2"/>
    <w:multiLevelType w:val="multilevel"/>
    <w:tmpl w:val="E7C05E6A"/>
    <w:lvl w:ilvl="0">
      <w:start w:val="1"/>
      <w:numFmt w:val="decimal"/>
      <w:lvlText w:val="%1."/>
      <w:lvlJc w:val="left"/>
      <w:pPr>
        <w:ind w:left="0" w:firstLine="0"/>
      </w:pPr>
      <w:rPr>
        <w:rFonts w:ascii="Arial" w:hAnsi="Arial" w:hint="default"/>
        <w:b w:val="0"/>
        <w:i w:val="0"/>
        <w:sz w:val="22"/>
      </w:rPr>
    </w:lvl>
    <w:lvl w:ilvl="1">
      <w:start w:val="1"/>
      <w:numFmt w:val="decimal"/>
      <w:lvlText w:val="%1.%2"/>
      <w:lvlJc w:val="left"/>
      <w:pPr>
        <w:ind w:left="90" w:firstLine="0"/>
      </w:pPr>
      <w:rPr>
        <w:rFonts w:ascii="Arial" w:hAnsi="Arial" w:cs="Arial" w:hint="default"/>
        <w:b w:val="0"/>
        <w:i w:val="0"/>
        <w:color w:val="auto"/>
        <w:sz w:val="22"/>
        <w:szCs w:val="22"/>
      </w:rPr>
    </w:lvl>
    <w:lvl w:ilvl="2">
      <w:start w:val="1"/>
      <w:numFmt w:val="decimal"/>
      <w:lvlText w:val="%1.%2.%3"/>
      <w:lvlJc w:val="left"/>
      <w:pPr>
        <w:ind w:left="0" w:firstLine="0"/>
      </w:pPr>
      <w:rPr>
        <w:rFonts w:hint="default"/>
        <w:b w:val="0"/>
        <w:i w:val="0"/>
      </w:rPr>
    </w:lvl>
    <w:lvl w:ilvl="3">
      <w:start w:val="1"/>
      <w:numFmt w:val="decimal"/>
      <w:lvlText w:val="%1.%2.%3.%4"/>
      <w:lvlJc w:val="left"/>
      <w:pPr>
        <w:ind w:left="0" w:firstLine="0"/>
      </w:pPr>
      <w:rPr>
        <w:rFonts w:hint="default"/>
        <w:i w:val="0"/>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i w:val="0"/>
      </w:rPr>
    </w:lvl>
    <w:lvl w:ilvl="8">
      <w:start w:val="1"/>
      <w:numFmt w:val="decimal"/>
      <w:lvlText w:val="%1.%2.%3.%4.%5.%6.%7.%8.%9."/>
      <w:lvlJc w:val="left"/>
      <w:pPr>
        <w:ind w:left="4320" w:hanging="1440"/>
      </w:pPr>
      <w:rPr>
        <w:rFonts w:hint="default"/>
        <w:i w:val="0"/>
      </w:rPr>
    </w:lvl>
  </w:abstractNum>
  <w:abstractNum w:abstractNumId="34" w15:restartNumberingAfterBreak="0">
    <w:nsid w:val="6088142E"/>
    <w:multiLevelType w:val="multilevel"/>
    <w:tmpl w:val="F1E80382"/>
    <w:lvl w:ilvl="0">
      <w:start w:val="1"/>
      <w:numFmt w:val="decimal"/>
      <w:lvlText w:val="%1."/>
      <w:lvlJc w:val="left"/>
      <w:pPr>
        <w:ind w:left="6840" w:hanging="360"/>
      </w:pPr>
      <w:rPr>
        <w:rFonts w:hint="default"/>
      </w:rPr>
    </w:lvl>
    <w:lvl w:ilvl="1">
      <w:start w:val="1"/>
      <w:numFmt w:val="decimal"/>
      <w:isLgl/>
      <w:lvlText w:val="%1.%2"/>
      <w:lvlJc w:val="left"/>
      <w:pPr>
        <w:ind w:left="720" w:hanging="360"/>
      </w:pPr>
      <w:rPr>
        <w:rFonts w:hint="default"/>
        <w:b w:val="0"/>
        <w:i w:val="0"/>
        <w:sz w:val="22"/>
      </w:rPr>
    </w:lvl>
    <w:lvl w:ilvl="2">
      <w:start w:val="1"/>
      <w:numFmt w:val="decimal"/>
      <w:lvlText w:val="%3."/>
      <w:lvlJc w:val="left"/>
      <w:pPr>
        <w:ind w:left="1080" w:hanging="720"/>
      </w:pPr>
      <w:rPr>
        <w:rFonts w:hint="default"/>
      </w:rPr>
    </w:lvl>
    <w:lvl w:ilvl="3">
      <w:start w:val="1"/>
      <w:numFmt w:val="lowerLetter"/>
      <w:lvlText w:val="%4."/>
      <w:lvlJc w:val="left"/>
      <w:pPr>
        <w:ind w:left="1440" w:hanging="720"/>
      </w:pPr>
      <w:rPr>
        <w:rFonts w:hint="default"/>
      </w:rPr>
    </w:lvl>
    <w:lvl w:ilvl="4">
      <w:start w:val="1"/>
      <w:numFmt w:val="decimal"/>
      <w:lvlText w:val="%5."/>
      <w:lvlJc w:val="left"/>
      <w:pPr>
        <w:ind w:left="1440" w:hanging="1080"/>
      </w:pPr>
      <w:rPr>
        <w:rFonts w:hint="default"/>
      </w:rPr>
    </w:lvl>
    <w:lvl w:ilvl="5">
      <w:start w:val="1"/>
      <w:numFmt w:val="lowerLetter"/>
      <w:lvlText w:val="%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1DA43E1"/>
    <w:multiLevelType w:val="multilevel"/>
    <w:tmpl w:val="8AAA22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59E2D60"/>
    <w:multiLevelType w:val="multilevel"/>
    <w:tmpl w:val="92462AEE"/>
    <w:lvl w:ilvl="0">
      <w:start w:val="1"/>
      <w:numFmt w:val="decimal"/>
      <w:lvlText w:val="%1."/>
      <w:lvlJc w:val="left"/>
      <w:pPr>
        <w:ind w:left="360" w:hanging="360"/>
      </w:pPr>
      <w:rPr>
        <w:rFonts w:ascii="Arial" w:hAnsi="Arial" w:cs="Arial" w:hint="default"/>
        <w:b w:val="0"/>
        <w:bCs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93D29B5"/>
    <w:multiLevelType w:val="multilevel"/>
    <w:tmpl w:val="D4E60E20"/>
    <w:styleLink w:val="Style3"/>
    <w:lvl w:ilvl="0">
      <w:start w:val="1"/>
      <w:numFmt w:val="decimal"/>
      <w:lvlText w:val="%1."/>
      <w:lvlJc w:val="left"/>
      <w:pPr>
        <w:ind w:left="0" w:firstLine="0"/>
      </w:pPr>
      <w:rPr>
        <w:rFonts w:ascii="Arial" w:hAnsi="Arial" w:hint="default"/>
        <w:b w:val="0"/>
        <w:i w:val="0"/>
        <w:sz w:val="22"/>
      </w:rPr>
    </w:lvl>
    <w:lvl w:ilvl="1">
      <w:start w:val="1"/>
      <w:numFmt w:val="decimal"/>
      <w:lvlText w:val="%1.%2"/>
      <w:lvlJc w:val="left"/>
      <w:pPr>
        <w:ind w:left="0" w:firstLine="0"/>
      </w:pPr>
      <w:rPr>
        <w:rFonts w:ascii="Arial" w:hAnsi="Arial" w:hint="default"/>
        <w:b w:val="0"/>
        <w:i w:val="0"/>
        <w:sz w:val="22"/>
      </w:rPr>
    </w:lvl>
    <w:lvl w:ilvl="2">
      <w:start w:val="1"/>
      <w:numFmt w:val="lowerLetter"/>
      <w:lvlText w:val="%3."/>
      <w:lvlJc w:val="left"/>
      <w:pPr>
        <w:ind w:left="720" w:firstLine="0"/>
      </w:pPr>
      <w:rPr>
        <w:rFonts w:hint="default"/>
      </w:rPr>
    </w:lvl>
    <w:lvl w:ilvl="3">
      <w:start w:val="1"/>
      <w:numFmt w:val="decimal"/>
      <w:lvlText w:val="%3.%4"/>
      <w:lvlJc w:val="left"/>
      <w:pPr>
        <w:ind w:left="1080" w:firstLine="0"/>
      </w:pPr>
      <w:rPr>
        <w:rFonts w:ascii="Arial" w:hAnsi="Arial"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9595BE8"/>
    <w:multiLevelType w:val="hybridMultilevel"/>
    <w:tmpl w:val="4C749632"/>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6A5D44B7"/>
    <w:multiLevelType w:val="hybridMultilevel"/>
    <w:tmpl w:val="39AA8094"/>
    <w:lvl w:ilvl="0" w:tplc="1F58ED38">
      <w:start w:val="1"/>
      <w:numFmt w:val="lowerLetter"/>
      <w:lvlText w:val="%1."/>
      <w:lvlJc w:val="left"/>
      <w:pPr>
        <w:ind w:left="720" w:hanging="360"/>
      </w:pPr>
      <w:rPr>
        <w:rFonts w:eastAsiaTheme="minorHAns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6DB15FA2"/>
    <w:multiLevelType w:val="hybridMultilevel"/>
    <w:tmpl w:val="CCEE500C"/>
    <w:lvl w:ilvl="0" w:tplc="11400582">
      <w:start w:val="1"/>
      <w:numFmt w:val="lowerLetter"/>
      <w:lvlText w:val="%1."/>
      <w:lvlJc w:val="left"/>
      <w:pPr>
        <w:ind w:left="2160" w:hanging="360"/>
      </w:pPr>
      <w:rPr>
        <w:rFonts w:hint="default"/>
      </w:rPr>
    </w:lvl>
    <w:lvl w:ilvl="1" w:tplc="34090019">
      <w:start w:val="1"/>
      <w:numFmt w:val="lowerLetter"/>
      <w:lvlText w:val="%2."/>
      <w:lvlJc w:val="left"/>
      <w:pPr>
        <w:ind w:left="2880" w:hanging="360"/>
      </w:pPr>
    </w:lvl>
    <w:lvl w:ilvl="2" w:tplc="3409001B" w:tentative="1">
      <w:start w:val="1"/>
      <w:numFmt w:val="lowerRoman"/>
      <w:lvlText w:val="%3."/>
      <w:lvlJc w:val="right"/>
      <w:pPr>
        <w:ind w:left="3600" w:hanging="180"/>
      </w:pPr>
    </w:lvl>
    <w:lvl w:ilvl="3" w:tplc="3409000F" w:tentative="1">
      <w:start w:val="1"/>
      <w:numFmt w:val="decimal"/>
      <w:lvlText w:val="%4."/>
      <w:lvlJc w:val="left"/>
      <w:pPr>
        <w:ind w:left="4320" w:hanging="360"/>
      </w:pPr>
    </w:lvl>
    <w:lvl w:ilvl="4" w:tplc="34090019" w:tentative="1">
      <w:start w:val="1"/>
      <w:numFmt w:val="lowerLetter"/>
      <w:lvlText w:val="%5."/>
      <w:lvlJc w:val="left"/>
      <w:pPr>
        <w:ind w:left="5040" w:hanging="360"/>
      </w:pPr>
    </w:lvl>
    <w:lvl w:ilvl="5" w:tplc="3409001B" w:tentative="1">
      <w:start w:val="1"/>
      <w:numFmt w:val="lowerRoman"/>
      <w:lvlText w:val="%6."/>
      <w:lvlJc w:val="right"/>
      <w:pPr>
        <w:ind w:left="5760" w:hanging="180"/>
      </w:pPr>
    </w:lvl>
    <w:lvl w:ilvl="6" w:tplc="3409000F" w:tentative="1">
      <w:start w:val="1"/>
      <w:numFmt w:val="decimal"/>
      <w:lvlText w:val="%7."/>
      <w:lvlJc w:val="left"/>
      <w:pPr>
        <w:ind w:left="6480" w:hanging="360"/>
      </w:pPr>
    </w:lvl>
    <w:lvl w:ilvl="7" w:tplc="34090019" w:tentative="1">
      <w:start w:val="1"/>
      <w:numFmt w:val="lowerLetter"/>
      <w:lvlText w:val="%8."/>
      <w:lvlJc w:val="left"/>
      <w:pPr>
        <w:ind w:left="7200" w:hanging="360"/>
      </w:pPr>
    </w:lvl>
    <w:lvl w:ilvl="8" w:tplc="3409001B" w:tentative="1">
      <w:start w:val="1"/>
      <w:numFmt w:val="lowerRoman"/>
      <w:lvlText w:val="%9."/>
      <w:lvlJc w:val="right"/>
      <w:pPr>
        <w:ind w:left="7920" w:hanging="180"/>
      </w:pPr>
    </w:lvl>
  </w:abstractNum>
  <w:abstractNum w:abstractNumId="41" w15:restartNumberingAfterBreak="0">
    <w:nsid w:val="6F1F37ED"/>
    <w:multiLevelType w:val="multilevel"/>
    <w:tmpl w:val="390E280C"/>
    <w:lvl w:ilvl="0">
      <w:start w:val="1"/>
      <w:numFmt w:val="decimal"/>
      <w:lvlText w:val="%1"/>
      <w:lvlJc w:val="left"/>
      <w:pPr>
        <w:ind w:left="360" w:hanging="360"/>
      </w:pPr>
      <w:rPr>
        <w:rFonts w:eastAsia="Arial Narrow" w:hint="default"/>
      </w:rPr>
    </w:lvl>
    <w:lvl w:ilvl="1">
      <w:start w:val="1"/>
      <w:numFmt w:val="decimal"/>
      <w:lvlText w:val="%1.%2"/>
      <w:lvlJc w:val="left"/>
      <w:pPr>
        <w:ind w:left="360" w:hanging="360"/>
      </w:pPr>
      <w:rPr>
        <w:rFonts w:eastAsia="Arial Narrow" w:hint="default"/>
        <w:b w:val="0"/>
        <w:bCs/>
        <w:i w:val="0"/>
        <w:iCs/>
      </w:rPr>
    </w:lvl>
    <w:lvl w:ilvl="2">
      <w:start w:val="1"/>
      <w:numFmt w:val="decimal"/>
      <w:lvlText w:val="%1.%2.%3"/>
      <w:lvlJc w:val="left"/>
      <w:pPr>
        <w:ind w:left="720" w:hanging="720"/>
      </w:pPr>
      <w:rPr>
        <w:rFonts w:eastAsia="Arial Narrow" w:hint="default"/>
      </w:rPr>
    </w:lvl>
    <w:lvl w:ilvl="3">
      <w:start w:val="1"/>
      <w:numFmt w:val="decimal"/>
      <w:lvlText w:val="%1.%2.%3.%4"/>
      <w:lvlJc w:val="left"/>
      <w:pPr>
        <w:ind w:left="720" w:hanging="720"/>
      </w:pPr>
      <w:rPr>
        <w:rFonts w:eastAsia="Arial Narrow" w:hint="default"/>
      </w:rPr>
    </w:lvl>
    <w:lvl w:ilvl="4">
      <w:start w:val="1"/>
      <w:numFmt w:val="decimal"/>
      <w:lvlText w:val="%1.%2.%3.%4.%5"/>
      <w:lvlJc w:val="left"/>
      <w:pPr>
        <w:ind w:left="1080" w:hanging="1080"/>
      </w:pPr>
      <w:rPr>
        <w:rFonts w:eastAsia="Arial Narrow" w:hint="default"/>
      </w:rPr>
    </w:lvl>
    <w:lvl w:ilvl="5">
      <w:start w:val="1"/>
      <w:numFmt w:val="decimal"/>
      <w:lvlText w:val="%1.%2.%3.%4.%5.%6"/>
      <w:lvlJc w:val="left"/>
      <w:pPr>
        <w:ind w:left="1080" w:hanging="1080"/>
      </w:pPr>
      <w:rPr>
        <w:rFonts w:eastAsia="Arial Narrow" w:hint="default"/>
      </w:rPr>
    </w:lvl>
    <w:lvl w:ilvl="6">
      <w:start w:val="1"/>
      <w:numFmt w:val="decimal"/>
      <w:lvlText w:val="%1.%2.%3.%4.%5.%6.%7"/>
      <w:lvlJc w:val="left"/>
      <w:pPr>
        <w:ind w:left="1440" w:hanging="1440"/>
      </w:pPr>
      <w:rPr>
        <w:rFonts w:eastAsia="Arial Narrow" w:hint="default"/>
      </w:rPr>
    </w:lvl>
    <w:lvl w:ilvl="7">
      <w:start w:val="1"/>
      <w:numFmt w:val="decimal"/>
      <w:lvlText w:val="%1.%2.%3.%4.%5.%6.%7.%8"/>
      <w:lvlJc w:val="left"/>
      <w:pPr>
        <w:ind w:left="1440" w:hanging="1440"/>
      </w:pPr>
      <w:rPr>
        <w:rFonts w:eastAsia="Arial Narrow" w:hint="default"/>
      </w:rPr>
    </w:lvl>
    <w:lvl w:ilvl="8">
      <w:start w:val="1"/>
      <w:numFmt w:val="decimal"/>
      <w:lvlText w:val="%1.%2.%3.%4.%5.%6.%7.%8.%9"/>
      <w:lvlJc w:val="left"/>
      <w:pPr>
        <w:ind w:left="1800" w:hanging="1800"/>
      </w:pPr>
      <w:rPr>
        <w:rFonts w:eastAsia="Arial Narrow" w:hint="default"/>
      </w:rPr>
    </w:lvl>
  </w:abstractNum>
  <w:abstractNum w:abstractNumId="42" w15:restartNumberingAfterBreak="0">
    <w:nsid w:val="7295083E"/>
    <w:multiLevelType w:val="multilevel"/>
    <w:tmpl w:val="F1E80382"/>
    <w:lvl w:ilvl="0">
      <w:start w:val="1"/>
      <w:numFmt w:val="decimal"/>
      <w:lvlText w:val="%1."/>
      <w:lvlJc w:val="left"/>
      <w:pPr>
        <w:ind w:left="6840" w:hanging="360"/>
      </w:pPr>
      <w:rPr>
        <w:rFonts w:hint="default"/>
      </w:rPr>
    </w:lvl>
    <w:lvl w:ilvl="1">
      <w:start w:val="1"/>
      <w:numFmt w:val="decimal"/>
      <w:isLgl/>
      <w:lvlText w:val="%1.%2"/>
      <w:lvlJc w:val="left"/>
      <w:pPr>
        <w:ind w:left="720" w:hanging="360"/>
      </w:pPr>
      <w:rPr>
        <w:rFonts w:hint="default"/>
        <w:b w:val="0"/>
        <w:i w:val="0"/>
        <w:sz w:val="22"/>
      </w:rPr>
    </w:lvl>
    <w:lvl w:ilvl="2">
      <w:start w:val="1"/>
      <w:numFmt w:val="decimal"/>
      <w:lvlText w:val="%3."/>
      <w:lvlJc w:val="left"/>
      <w:pPr>
        <w:ind w:left="1080" w:hanging="720"/>
      </w:pPr>
      <w:rPr>
        <w:rFonts w:hint="default"/>
      </w:rPr>
    </w:lvl>
    <w:lvl w:ilvl="3">
      <w:start w:val="1"/>
      <w:numFmt w:val="lowerLetter"/>
      <w:lvlText w:val="%4."/>
      <w:lvlJc w:val="left"/>
      <w:pPr>
        <w:ind w:left="1440" w:hanging="720"/>
      </w:pPr>
      <w:rPr>
        <w:rFonts w:hint="default"/>
      </w:rPr>
    </w:lvl>
    <w:lvl w:ilvl="4">
      <w:start w:val="1"/>
      <w:numFmt w:val="decimal"/>
      <w:lvlText w:val="%5."/>
      <w:lvlJc w:val="left"/>
      <w:pPr>
        <w:ind w:left="1440" w:hanging="1080"/>
      </w:pPr>
      <w:rPr>
        <w:rFonts w:hint="default"/>
      </w:rPr>
    </w:lvl>
    <w:lvl w:ilvl="5">
      <w:start w:val="1"/>
      <w:numFmt w:val="lowerLetter"/>
      <w:lvlText w:val="%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3973D07"/>
    <w:multiLevelType w:val="multilevel"/>
    <w:tmpl w:val="6068F11A"/>
    <w:lvl w:ilvl="0">
      <w:start w:val="1"/>
      <w:numFmt w:val="decimal"/>
      <w:lvlText w:val="%1."/>
      <w:lvlJc w:val="left"/>
      <w:pPr>
        <w:ind w:left="360" w:hanging="360"/>
      </w:pPr>
      <w:rPr>
        <w:rFonts w:ascii="Arial" w:hAnsi="Arial" w:cs="Arial"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39B5B41"/>
    <w:multiLevelType w:val="hybridMultilevel"/>
    <w:tmpl w:val="2F900954"/>
    <w:lvl w:ilvl="0" w:tplc="3409001B">
      <w:start w:val="1"/>
      <w:numFmt w:val="lowerRoman"/>
      <w:lvlText w:val="%1."/>
      <w:lvlJc w:val="righ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45" w15:restartNumberingAfterBreak="0">
    <w:nsid w:val="758B27CB"/>
    <w:multiLevelType w:val="multilevel"/>
    <w:tmpl w:val="915A9C1E"/>
    <w:lvl w:ilvl="0">
      <w:start w:val="10"/>
      <w:numFmt w:val="decimal"/>
      <w:lvlText w:val="%1."/>
      <w:lvlJc w:val="left"/>
      <w:pPr>
        <w:ind w:left="720" w:hanging="360"/>
      </w:pPr>
      <w:rPr>
        <w:rFonts w:hint="default"/>
        <w:b/>
      </w:rPr>
    </w:lvl>
    <w:lvl w:ilvl="1">
      <w:start w:val="1"/>
      <w:numFmt w:val="decimal"/>
      <w:isLgl/>
      <w:lvlText w:val="%1.%2"/>
      <w:lvlJc w:val="left"/>
      <w:pPr>
        <w:ind w:left="720" w:hanging="360"/>
      </w:pPr>
      <w:rPr>
        <w:rFonts w:ascii="Arial" w:hAnsi="Arial" w:cs="Arial"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lowerLetter"/>
      <w:lvlText w:val="%8."/>
      <w:lvlJc w:val="left"/>
      <w:pPr>
        <w:ind w:left="1890" w:hanging="1440"/>
      </w:pPr>
      <w:rPr>
        <w:rFonts w:ascii="Arial" w:eastAsia="Arial Narrow" w:hAnsi="Arial" w:cs="Arial"/>
      </w:rPr>
    </w:lvl>
    <w:lvl w:ilvl="8">
      <w:start w:val="1"/>
      <w:numFmt w:val="decimal"/>
      <w:isLgl/>
      <w:lvlText w:val="%1.%2.%3.%4.%5.%6.%7.%8.%9"/>
      <w:lvlJc w:val="left"/>
      <w:pPr>
        <w:ind w:left="1800" w:hanging="1440"/>
      </w:pPr>
      <w:rPr>
        <w:rFonts w:hint="default"/>
      </w:rPr>
    </w:lvl>
  </w:abstractNum>
  <w:abstractNum w:abstractNumId="46" w15:restartNumberingAfterBreak="0">
    <w:nsid w:val="786340F2"/>
    <w:multiLevelType w:val="hybridMultilevel"/>
    <w:tmpl w:val="B01CCADA"/>
    <w:lvl w:ilvl="0" w:tplc="519E6F94">
      <w:start w:val="1"/>
      <w:numFmt w:val="lowerLetter"/>
      <w:lvlText w:val="%1."/>
      <w:lvlJc w:val="left"/>
      <w:pPr>
        <w:ind w:left="1440" w:hanging="360"/>
      </w:pPr>
      <w:rPr>
        <w:rFonts w:hint="default"/>
        <w:b w:val="0"/>
        <w:bCs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7" w15:restartNumberingAfterBreak="0">
    <w:nsid w:val="78EB1452"/>
    <w:multiLevelType w:val="multilevel"/>
    <w:tmpl w:val="F0EC2074"/>
    <w:lvl w:ilvl="0">
      <w:start w:val="2"/>
      <w:numFmt w:val="upperRoman"/>
      <w:lvlText w:val="%1."/>
      <w:lvlJc w:val="left"/>
      <w:pPr>
        <w:tabs>
          <w:tab w:val="num" w:pos="1080"/>
        </w:tabs>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DA60FE1"/>
    <w:multiLevelType w:val="multilevel"/>
    <w:tmpl w:val="92462AEE"/>
    <w:lvl w:ilvl="0">
      <w:start w:val="1"/>
      <w:numFmt w:val="decimal"/>
      <w:lvlText w:val="%1."/>
      <w:lvlJc w:val="left"/>
      <w:pPr>
        <w:ind w:left="360" w:hanging="360"/>
      </w:pPr>
      <w:rPr>
        <w:rFonts w:ascii="Arial" w:hAnsi="Arial" w:cs="Arial" w:hint="default"/>
        <w:b w:val="0"/>
        <w:bCs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DB442BB"/>
    <w:multiLevelType w:val="hybridMultilevel"/>
    <w:tmpl w:val="C7D6CED4"/>
    <w:lvl w:ilvl="0" w:tplc="4224B006">
      <w:start w:val="1"/>
      <w:numFmt w:val="lowerLetter"/>
      <w:lvlText w:val="(%1)"/>
      <w:lvlJc w:val="left"/>
      <w:pPr>
        <w:ind w:left="720" w:hanging="360"/>
      </w:pPr>
    </w:lvl>
    <w:lvl w:ilvl="1" w:tplc="519E6F94">
      <w:start w:val="1"/>
      <w:numFmt w:val="lowerLetter"/>
      <w:lvlText w:val="%2."/>
      <w:lvlJc w:val="left"/>
      <w:pPr>
        <w:ind w:left="1440" w:hanging="360"/>
      </w:pPr>
      <w:rPr>
        <w:rFonts w:hint="default"/>
        <w:b w:val="0"/>
        <w:bCs w:val="0"/>
      </w:r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50" w15:restartNumberingAfterBreak="0">
    <w:nsid w:val="7E030E9B"/>
    <w:multiLevelType w:val="multilevel"/>
    <w:tmpl w:val="D4E60E20"/>
    <w:lvl w:ilvl="0">
      <w:start w:val="1"/>
      <w:numFmt w:val="decimal"/>
      <w:lvlText w:val="%1."/>
      <w:lvlJc w:val="left"/>
      <w:pPr>
        <w:ind w:left="0" w:firstLine="0"/>
      </w:pPr>
      <w:rPr>
        <w:rFonts w:ascii="Arial" w:hAnsi="Arial" w:hint="default"/>
        <w:b w:val="0"/>
        <w:i w:val="0"/>
        <w:sz w:val="22"/>
      </w:rPr>
    </w:lvl>
    <w:lvl w:ilvl="1">
      <w:start w:val="1"/>
      <w:numFmt w:val="decimal"/>
      <w:lvlText w:val="%1.%2"/>
      <w:lvlJc w:val="left"/>
      <w:pPr>
        <w:ind w:left="0" w:firstLine="0"/>
      </w:pPr>
      <w:rPr>
        <w:rFonts w:ascii="Arial" w:hAnsi="Arial" w:hint="default"/>
        <w:b w:val="0"/>
        <w:i w:val="0"/>
        <w:sz w:val="22"/>
      </w:rPr>
    </w:lvl>
    <w:lvl w:ilvl="2">
      <w:start w:val="1"/>
      <w:numFmt w:val="lowerLetter"/>
      <w:lvlText w:val="%3."/>
      <w:lvlJc w:val="left"/>
      <w:pPr>
        <w:ind w:left="720" w:firstLine="0"/>
      </w:pPr>
      <w:rPr>
        <w:rFonts w:hint="default"/>
      </w:rPr>
    </w:lvl>
    <w:lvl w:ilvl="3">
      <w:start w:val="1"/>
      <w:numFmt w:val="decimal"/>
      <w:lvlText w:val="%3.%4"/>
      <w:lvlJc w:val="left"/>
      <w:pPr>
        <w:ind w:left="1080" w:firstLine="0"/>
      </w:pPr>
      <w:rPr>
        <w:rFonts w:ascii="Arial" w:hAnsi="Arial"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336348850">
    <w:abstractNumId w:val="47"/>
  </w:num>
  <w:num w:numId="2" w16cid:durableId="331224501">
    <w:abstractNumId w:val="22"/>
  </w:num>
  <w:num w:numId="3" w16cid:durableId="242957906">
    <w:abstractNumId w:val="37"/>
  </w:num>
  <w:num w:numId="4" w16cid:durableId="1695112027">
    <w:abstractNumId w:val="10"/>
  </w:num>
  <w:num w:numId="5" w16cid:durableId="1870609566">
    <w:abstractNumId w:val="34"/>
  </w:num>
  <w:num w:numId="6" w16cid:durableId="1095055535">
    <w:abstractNumId w:val="2"/>
  </w:num>
  <w:num w:numId="7" w16cid:durableId="1328753938">
    <w:abstractNumId w:val="40"/>
  </w:num>
  <w:num w:numId="8" w16cid:durableId="18436706">
    <w:abstractNumId w:val="35"/>
  </w:num>
  <w:num w:numId="9" w16cid:durableId="798188079">
    <w:abstractNumId w:val="42"/>
  </w:num>
  <w:num w:numId="10" w16cid:durableId="130832024">
    <w:abstractNumId w:val="33"/>
  </w:num>
  <w:num w:numId="11" w16cid:durableId="487402924">
    <w:abstractNumId w:val="38"/>
  </w:num>
  <w:num w:numId="12" w16cid:durableId="1985813289">
    <w:abstractNumId w:val="19"/>
  </w:num>
  <w:num w:numId="13" w16cid:durableId="340855855">
    <w:abstractNumId w:val="4"/>
  </w:num>
  <w:num w:numId="14" w16cid:durableId="102383099">
    <w:abstractNumId w:val="15"/>
  </w:num>
  <w:num w:numId="15" w16cid:durableId="888951573">
    <w:abstractNumId w:val="26"/>
  </w:num>
  <w:num w:numId="16" w16cid:durableId="681127023">
    <w:abstractNumId w:val="32"/>
  </w:num>
  <w:num w:numId="17" w16cid:durableId="2027902831">
    <w:abstractNumId w:val="50"/>
  </w:num>
  <w:num w:numId="18" w16cid:durableId="1321884189">
    <w:abstractNumId w:val="29"/>
  </w:num>
  <w:num w:numId="19" w16cid:durableId="243682336">
    <w:abstractNumId w:val="48"/>
  </w:num>
  <w:num w:numId="20" w16cid:durableId="469901693">
    <w:abstractNumId w:val="20"/>
  </w:num>
  <w:num w:numId="21" w16cid:durableId="601954386">
    <w:abstractNumId w:val="27"/>
  </w:num>
  <w:num w:numId="22" w16cid:durableId="1548688366">
    <w:abstractNumId w:val="49"/>
  </w:num>
  <w:num w:numId="23" w16cid:durableId="815294040">
    <w:abstractNumId w:val="17"/>
  </w:num>
  <w:num w:numId="24" w16cid:durableId="1158686960">
    <w:abstractNumId w:val="28"/>
  </w:num>
  <w:num w:numId="25" w16cid:durableId="242497601">
    <w:abstractNumId w:val="31"/>
  </w:num>
  <w:num w:numId="26" w16cid:durableId="17437396">
    <w:abstractNumId w:val="7"/>
  </w:num>
  <w:num w:numId="27" w16cid:durableId="1920628995">
    <w:abstractNumId w:val="0"/>
  </w:num>
  <w:num w:numId="28" w16cid:durableId="2078892316">
    <w:abstractNumId w:val="11"/>
  </w:num>
  <w:num w:numId="29" w16cid:durableId="312373396">
    <w:abstractNumId w:val="1"/>
  </w:num>
  <w:num w:numId="30" w16cid:durableId="438062906">
    <w:abstractNumId w:val="43"/>
  </w:num>
  <w:num w:numId="31" w16cid:durableId="133720732">
    <w:abstractNumId w:val="3"/>
  </w:num>
  <w:num w:numId="32" w16cid:durableId="848444593">
    <w:abstractNumId w:val="23"/>
  </w:num>
  <w:num w:numId="33" w16cid:durableId="1359311193">
    <w:abstractNumId w:val="9"/>
  </w:num>
  <w:num w:numId="34" w16cid:durableId="1892421311">
    <w:abstractNumId w:val="24"/>
  </w:num>
  <w:num w:numId="35" w16cid:durableId="240482532">
    <w:abstractNumId w:val="36"/>
  </w:num>
  <w:num w:numId="36" w16cid:durableId="1360399240">
    <w:abstractNumId w:val="25"/>
  </w:num>
  <w:num w:numId="37" w16cid:durableId="337006394">
    <w:abstractNumId w:val="21"/>
  </w:num>
  <w:num w:numId="38" w16cid:durableId="548613852">
    <w:abstractNumId w:val="46"/>
  </w:num>
  <w:num w:numId="39" w16cid:durableId="853422321">
    <w:abstractNumId w:val="5"/>
  </w:num>
  <w:num w:numId="40" w16cid:durableId="2061323277">
    <w:abstractNumId w:val="14"/>
  </w:num>
  <w:num w:numId="41" w16cid:durableId="392581999">
    <w:abstractNumId w:val="39"/>
  </w:num>
  <w:num w:numId="42" w16cid:durableId="1998532837">
    <w:abstractNumId w:val="12"/>
  </w:num>
  <w:num w:numId="43" w16cid:durableId="1183937281">
    <w:abstractNumId w:val="30"/>
  </w:num>
  <w:num w:numId="44" w16cid:durableId="311250631">
    <w:abstractNumId w:val="13"/>
  </w:num>
  <w:num w:numId="45" w16cid:durableId="54820618">
    <w:abstractNumId w:val="18"/>
  </w:num>
  <w:num w:numId="46" w16cid:durableId="1251817332">
    <w:abstractNumId w:val="6"/>
  </w:num>
  <w:num w:numId="47" w16cid:durableId="2075933550">
    <w:abstractNumId w:val="44"/>
  </w:num>
  <w:num w:numId="48" w16cid:durableId="174151689">
    <w:abstractNumId w:val="41"/>
  </w:num>
  <w:num w:numId="49" w16cid:durableId="1367558909">
    <w:abstractNumId w:val="8"/>
  </w:num>
  <w:num w:numId="50" w16cid:durableId="1825968183">
    <w:abstractNumId w:val="45"/>
  </w:num>
  <w:num w:numId="51" w16cid:durableId="2054649915">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tpafJJOMf5iZTaVrd5iPXriINhAgp7WVtX446xw55UsAFhvQrdNUmNzwl8BkLfLFwN5tsGmaV4xD7jTSz1fHg==" w:salt="5RUCxhTP1X0o7lkXqVg1XA=="/>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6F0"/>
    <w:rsid w:val="00002EDD"/>
    <w:rsid w:val="00002FEE"/>
    <w:rsid w:val="00003F1D"/>
    <w:rsid w:val="00004360"/>
    <w:rsid w:val="000044F0"/>
    <w:rsid w:val="00005FA0"/>
    <w:rsid w:val="00006289"/>
    <w:rsid w:val="00007732"/>
    <w:rsid w:val="0001040A"/>
    <w:rsid w:val="000105F2"/>
    <w:rsid w:val="00013BD2"/>
    <w:rsid w:val="00013C0F"/>
    <w:rsid w:val="00013D96"/>
    <w:rsid w:val="000213FA"/>
    <w:rsid w:val="00021B6A"/>
    <w:rsid w:val="000238F9"/>
    <w:rsid w:val="00023D60"/>
    <w:rsid w:val="00026542"/>
    <w:rsid w:val="00026677"/>
    <w:rsid w:val="000270C8"/>
    <w:rsid w:val="00027552"/>
    <w:rsid w:val="0002764B"/>
    <w:rsid w:val="00031047"/>
    <w:rsid w:val="00032BD5"/>
    <w:rsid w:val="000333A7"/>
    <w:rsid w:val="00034265"/>
    <w:rsid w:val="00034A04"/>
    <w:rsid w:val="00035008"/>
    <w:rsid w:val="00046A5F"/>
    <w:rsid w:val="0005510F"/>
    <w:rsid w:val="000554ED"/>
    <w:rsid w:val="0005596C"/>
    <w:rsid w:val="00055A97"/>
    <w:rsid w:val="00056508"/>
    <w:rsid w:val="00057B32"/>
    <w:rsid w:val="00061061"/>
    <w:rsid w:val="00061E5D"/>
    <w:rsid w:val="000627CE"/>
    <w:rsid w:val="0006469A"/>
    <w:rsid w:val="00064957"/>
    <w:rsid w:val="00070DEC"/>
    <w:rsid w:val="00070F7A"/>
    <w:rsid w:val="0007151D"/>
    <w:rsid w:val="0007232C"/>
    <w:rsid w:val="00073286"/>
    <w:rsid w:val="0007343C"/>
    <w:rsid w:val="000739BC"/>
    <w:rsid w:val="000739D5"/>
    <w:rsid w:val="000743BF"/>
    <w:rsid w:val="0007537B"/>
    <w:rsid w:val="00075683"/>
    <w:rsid w:val="00077805"/>
    <w:rsid w:val="00080D71"/>
    <w:rsid w:val="000837D3"/>
    <w:rsid w:val="00083F41"/>
    <w:rsid w:val="00085041"/>
    <w:rsid w:val="00085D4E"/>
    <w:rsid w:val="000863B6"/>
    <w:rsid w:val="00086B5B"/>
    <w:rsid w:val="00090541"/>
    <w:rsid w:val="000911B1"/>
    <w:rsid w:val="00093777"/>
    <w:rsid w:val="00093E50"/>
    <w:rsid w:val="00095FD2"/>
    <w:rsid w:val="00096E61"/>
    <w:rsid w:val="000A11C5"/>
    <w:rsid w:val="000A1257"/>
    <w:rsid w:val="000A2F10"/>
    <w:rsid w:val="000A3481"/>
    <w:rsid w:val="000A46EA"/>
    <w:rsid w:val="000A496D"/>
    <w:rsid w:val="000A5EF4"/>
    <w:rsid w:val="000A645C"/>
    <w:rsid w:val="000B2622"/>
    <w:rsid w:val="000B2E28"/>
    <w:rsid w:val="000B2E68"/>
    <w:rsid w:val="000B6025"/>
    <w:rsid w:val="000B63B2"/>
    <w:rsid w:val="000B677D"/>
    <w:rsid w:val="000C026F"/>
    <w:rsid w:val="000C073E"/>
    <w:rsid w:val="000C09BD"/>
    <w:rsid w:val="000C1DBF"/>
    <w:rsid w:val="000C26CF"/>
    <w:rsid w:val="000C4603"/>
    <w:rsid w:val="000C7F6D"/>
    <w:rsid w:val="000D2E6F"/>
    <w:rsid w:val="000D391E"/>
    <w:rsid w:val="000D52F1"/>
    <w:rsid w:val="000D7849"/>
    <w:rsid w:val="000E07F0"/>
    <w:rsid w:val="000E16AF"/>
    <w:rsid w:val="000E21C5"/>
    <w:rsid w:val="000E285F"/>
    <w:rsid w:val="000E30C1"/>
    <w:rsid w:val="000E3BBF"/>
    <w:rsid w:val="000E5CD3"/>
    <w:rsid w:val="000E6C17"/>
    <w:rsid w:val="000E7F24"/>
    <w:rsid w:val="000F1386"/>
    <w:rsid w:val="000F53F6"/>
    <w:rsid w:val="000F6B31"/>
    <w:rsid w:val="000F6CD6"/>
    <w:rsid w:val="000F70E8"/>
    <w:rsid w:val="001012DD"/>
    <w:rsid w:val="001035AF"/>
    <w:rsid w:val="001037CC"/>
    <w:rsid w:val="00103B51"/>
    <w:rsid w:val="001040C2"/>
    <w:rsid w:val="001048CD"/>
    <w:rsid w:val="0010502B"/>
    <w:rsid w:val="00106A0A"/>
    <w:rsid w:val="001118C0"/>
    <w:rsid w:val="001119D0"/>
    <w:rsid w:val="00112D02"/>
    <w:rsid w:val="00113A37"/>
    <w:rsid w:val="00115983"/>
    <w:rsid w:val="00116216"/>
    <w:rsid w:val="00117432"/>
    <w:rsid w:val="001206DF"/>
    <w:rsid w:val="00121457"/>
    <w:rsid w:val="00124BD3"/>
    <w:rsid w:val="00125557"/>
    <w:rsid w:val="00126697"/>
    <w:rsid w:val="00131B61"/>
    <w:rsid w:val="00132E66"/>
    <w:rsid w:val="00135C76"/>
    <w:rsid w:val="00137107"/>
    <w:rsid w:val="00137584"/>
    <w:rsid w:val="00137D17"/>
    <w:rsid w:val="00140351"/>
    <w:rsid w:val="001414C0"/>
    <w:rsid w:val="00143ACA"/>
    <w:rsid w:val="0014416C"/>
    <w:rsid w:val="00145CC7"/>
    <w:rsid w:val="00147A06"/>
    <w:rsid w:val="0015105D"/>
    <w:rsid w:val="001538EE"/>
    <w:rsid w:val="0015762B"/>
    <w:rsid w:val="00160BE1"/>
    <w:rsid w:val="001612DE"/>
    <w:rsid w:val="00161EA7"/>
    <w:rsid w:val="001630DD"/>
    <w:rsid w:val="00164843"/>
    <w:rsid w:val="001668F3"/>
    <w:rsid w:val="00173C43"/>
    <w:rsid w:val="00175A6F"/>
    <w:rsid w:val="00176256"/>
    <w:rsid w:val="001770E7"/>
    <w:rsid w:val="0017723D"/>
    <w:rsid w:val="001813A4"/>
    <w:rsid w:val="00181C22"/>
    <w:rsid w:val="00187FF4"/>
    <w:rsid w:val="00190504"/>
    <w:rsid w:val="001907F3"/>
    <w:rsid w:val="00190DA8"/>
    <w:rsid w:val="0019129C"/>
    <w:rsid w:val="00191678"/>
    <w:rsid w:val="00192C8F"/>
    <w:rsid w:val="00194022"/>
    <w:rsid w:val="001942B8"/>
    <w:rsid w:val="001947A6"/>
    <w:rsid w:val="00195DD2"/>
    <w:rsid w:val="0019692B"/>
    <w:rsid w:val="001A21E4"/>
    <w:rsid w:val="001A6BC2"/>
    <w:rsid w:val="001B27AE"/>
    <w:rsid w:val="001B3C5D"/>
    <w:rsid w:val="001B431F"/>
    <w:rsid w:val="001B4CE8"/>
    <w:rsid w:val="001B5C83"/>
    <w:rsid w:val="001B7024"/>
    <w:rsid w:val="001B7C81"/>
    <w:rsid w:val="001C0027"/>
    <w:rsid w:val="001C0AA1"/>
    <w:rsid w:val="001C1533"/>
    <w:rsid w:val="001C19F1"/>
    <w:rsid w:val="001C2132"/>
    <w:rsid w:val="001C2498"/>
    <w:rsid w:val="001C342C"/>
    <w:rsid w:val="001C4BF2"/>
    <w:rsid w:val="001D0D9D"/>
    <w:rsid w:val="001D171E"/>
    <w:rsid w:val="001D2702"/>
    <w:rsid w:val="001D3C80"/>
    <w:rsid w:val="001D66CA"/>
    <w:rsid w:val="001D6DBE"/>
    <w:rsid w:val="001D79CE"/>
    <w:rsid w:val="001E06FD"/>
    <w:rsid w:val="001E0888"/>
    <w:rsid w:val="001E28ED"/>
    <w:rsid w:val="001E3EF8"/>
    <w:rsid w:val="001E4B9C"/>
    <w:rsid w:val="001E5CA6"/>
    <w:rsid w:val="001E5EF6"/>
    <w:rsid w:val="001F1F4E"/>
    <w:rsid w:val="001F22EE"/>
    <w:rsid w:val="001F3C9C"/>
    <w:rsid w:val="001F690A"/>
    <w:rsid w:val="002000CC"/>
    <w:rsid w:val="002009B2"/>
    <w:rsid w:val="00200D7F"/>
    <w:rsid w:val="00201A10"/>
    <w:rsid w:val="00202EC0"/>
    <w:rsid w:val="002049E4"/>
    <w:rsid w:val="00205753"/>
    <w:rsid w:val="0020594A"/>
    <w:rsid w:val="00205CAB"/>
    <w:rsid w:val="002060B2"/>
    <w:rsid w:val="00207000"/>
    <w:rsid w:val="002102A9"/>
    <w:rsid w:val="00210E2E"/>
    <w:rsid w:val="002122C6"/>
    <w:rsid w:val="00212A87"/>
    <w:rsid w:val="00213FCE"/>
    <w:rsid w:val="002143CB"/>
    <w:rsid w:val="00216873"/>
    <w:rsid w:val="00223102"/>
    <w:rsid w:val="0022320C"/>
    <w:rsid w:val="00223C7D"/>
    <w:rsid w:val="0022447D"/>
    <w:rsid w:val="002264CB"/>
    <w:rsid w:val="002265ED"/>
    <w:rsid w:val="002279F5"/>
    <w:rsid w:val="00233969"/>
    <w:rsid w:val="00236C76"/>
    <w:rsid w:val="00236F55"/>
    <w:rsid w:val="002373DD"/>
    <w:rsid w:val="002414B6"/>
    <w:rsid w:val="00243741"/>
    <w:rsid w:val="00244D3A"/>
    <w:rsid w:val="00245F8D"/>
    <w:rsid w:val="002471CD"/>
    <w:rsid w:val="00247A38"/>
    <w:rsid w:val="00250C91"/>
    <w:rsid w:val="00251863"/>
    <w:rsid w:val="00252F72"/>
    <w:rsid w:val="00253CF6"/>
    <w:rsid w:val="002570F2"/>
    <w:rsid w:val="00257370"/>
    <w:rsid w:val="0026022A"/>
    <w:rsid w:val="00261213"/>
    <w:rsid w:val="00262BC5"/>
    <w:rsid w:val="0026350E"/>
    <w:rsid w:val="00263511"/>
    <w:rsid w:val="00266408"/>
    <w:rsid w:val="00271C61"/>
    <w:rsid w:val="002738EB"/>
    <w:rsid w:val="0027720A"/>
    <w:rsid w:val="00277EB9"/>
    <w:rsid w:val="0028092B"/>
    <w:rsid w:val="00281249"/>
    <w:rsid w:val="00281C55"/>
    <w:rsid w:val="0028207D"/>
    <w:rsid w:val="00282713"/>
    <w:rsid w:val="002828B0"/>
    <w:rsid w:val="00282DFB"/>
    <w:rsid w:val="0028355D"/>
    <w:rsid w:val="0029343E"/>
    <w:rsid w:val="0029481C"/>
    <w:rsid w:val="00295591"/>
    <w:rsid w:val="00295CE6"/>
    <w:rsid w:val="002974A5"/>
    <w:rsid w:val="002A32F2"/>
    <w:rsid w:val="002A5901"/>
    <w:rsid w:val="002A5F1B"/>
    <w:rsid w:val="002A6997"/>
    <w:rsid w:val="002B05B4"/>
    <w:rsid w:val="002B1604"/>
    <w:rsid w:val="002B3DC7"/>
    <w:rsid w:val="002B50E2"/>
    <w:rsid w:val="002B75CF"/>
    <w:rsid w:val="002C2221"/>
    <w:rsid w:val="002C3317"/>
    <w:rsid w:val="002C53DC"/>
    <w:rsid w:val="002C5E61"/>
    <w:rsid w:val="002D0373"/>
    <w:rsid w:val="002D16CF"/>
    <w:rsid w:val="002D1C98"/>
    <w:rsid w:val="002D6E94"/>
    <w:rsid w:val="002E0AE9"/>
    <w:rsid w:val="002E45A7"/>
    <w:rsid w:val="002E5095"/>
    <w:rsid w:val="002E7CFA"/>
    <w:rsid w:val="002F1A4A"/>
    <w:rsid w:val="002F2447"/>
    <w:rsid w:val="002F24D0"/>
    <w:rsid w:val="002F4BB1"/>
    <w:rsid w:val="002F64C9"/>
    <w:rsid w:val="002F7AE1"/>
    <w:rsid w:val="003023E3"/>
    <w:rsid w:val="00302DAD"/>
    <w:rsid w:val="00304A7C"/>
    <w:rsid w:val="00305FC8"/>
    <w:rsid w:val="0030646E"/>
    <w:rsid w:val="0031008B"/>
    <w:rsid w:val="003108BE"/>
    <w:rsid w:val="00311845"/>
    <w:rsid w:val="00312774"/>
    <w:rsid w:val="00314A43"/>
    <w:rsid w:val="003208E3"/>
    <w:rsid w:val="00322F2A"/>
    <w:rsid w:val="0032335C"/>
    <w:rsid w:val="003237F6"/>
    <w:rsid w:val="0032390A"/>
    <w:rsid w:val="0032396B"/>
    <w:rsid w:val="00324B2F"/>
    <w:rsid w:val="00330EF7"/>
    <w:rsid w:val="00334DD8"/>
    <w:rsid w:val="0033566E"/>
    <w:rsid w:val="00336788"/>
    <w:rsid w:val="00337623"/>
    <w:rsid w:val="00341275"/>
    <w:rsid w:val="003418F2"/>
    <w:rsid w:val="0034199B"/>
    <w:rsid w:val="00341F9A"/>
    <w:rsid w:val="0034210C"/>
    <w:rsid w:val="0034252E"/>
    <w:rsid w:val="00342D4F"/>
    <w:rsid w:val="00342F59"/>
    <w:rsid w:val="00343AE7"/>
    <w:rsid w:val="00344821"/>
    <w:rsid w:val="00344B88"/>
    <w:rsid w:val="00346E69"/>
    <w:rsid w:val="003476C6"/>
    <w:rsid w:val="00347ADC"/>
    <w:rsid w:val="00350459"/>
    <w:rsid w:val="003514D8"/>
    <w:rsid w:val="003517F1"/>
    <w:rsid w:val="003538A3"/>
    <w:rsid w:val="0035480B"/>
    <w:rsid w:val="00354AB2"/>
    <w:rsid w:val="00355020"/>
    <w:rsid w:val="00357145"/>
    <w:rsid w:val="0036344D"/>
    <w:rsid w:val="00363BB4"/>
    <w:rsid w:val="00363D31"/>
    <w:rsid w:val="0036436A"/>
    <w:rsid w:val="00364F23"/>
    <w:rsid w:val="0036578A"/>
    <w:rsid w:val="00366BED"/>
    <w:rsid w:val="00367981"/>
    <w:rsid w:val="00370BBB"/>
    <w:rsid w:val="00372EA5"/>
    <w:rsid w:val="0037645C"/>
    <w:rsid w:val="003773CF"/>
    <w:rsid w:val="00377904"/>
    <w:rsid w:val="00381A50"/>
    <w:rsid w:val="003834DA"/>
    <w:rsid w:val="0038377C"/>
    <w:rsid w:val="00383A0A"/>
    <w:rsid w:val="00385B73"/>
    <w:rsid w:val="00386B21"/>
    <w:rsid w:val="00387620"/>
    <w:rsid w:val="003905F2"/>
    <w:rsid w:val="00392634"/>
    <w:rsid w:val="00397B8E"/>
    <w:rsid w:val="003A21B2"/>
    <w:rsid w:val="003A26C2"/>
    <w:rsid w:val="003A2958"/>
    <w:rsid w:val="003A3735"/>
    <w:rsid w:val="003A45C7"/>
    <w:rsid w:val="003A7AF9"/>
    <w:rsid w:val="003B31F6"/>
    <w:rsid w:val="003B411F"/>
    <w:rsid w:val="003C23FC"/>
    <w:rsid w:val="003C400E"/>
    <w:rsid w:val="003C6EA5"/>
    <w:rsid w:val="003C74E1"/>
    <w:rsid w:val="003D2ECD"/>
    <w:rsid w:val="003D3701"/>
    <w:rsid w:val="003D5BE3"/>
    <w:rsid w:val="003D630A"/>
    <w:rsid w:val="003D6BAC"/>
    <w:rsid w:val="003E312A"/>
    <w:rsid w:val="003E47F0"/>
    <w:rsid w:val="003F0464"/>
    <w:rsid w:val="003F3D30"/>
    <w:rsid w:val="003F649B"/>
    <w:rsid w:val="003F7853"/>
    <w:rsid w:val="004014E7"/>
    <w:rsid w:val="00403CE3"/>
    <w:rsid w:val="00405266"/>
    <w:rsid w:val="004062F9"/>
    <w:rsid w:val="00407302"/>
    <w:rsid w:val="00410CA4"/>
    <w:rsid w:val="0041204F"/>
    <w:rsid w:val="004127C1"/>
    <w:rsid w:val="0041394A"/>
    <w:rsid w:val="00415C05"/>
    <w:rsid w:val="004167E3"/>
    <w:rsid w:val="00416AB4"/>
    <w:rsid w:val="00420034"/>
    <w:rsid w:val="004204C4"/>
    <w:rsid w:val="00420D3D"/>
    <w:rsid w:val="0042430B"/>
    <w:rsid w:val="00424321"/>
    <w:rsid w:val="00427EA7"/>
    <w:rsid w:val="00431FED"/>
    <w:rsid w:val="00432B69"/>
    <w:rsid w:val="004362EF"/>
    <w:rsid w:val="004369A3"/>
    <w:rsid w:val="00436DD8"/>
    <w:rsid w:val="0043784D"/>
    <w:rsid w:val="00440256"/>
    <w:rsid w:val="00440A26"/>
    <w:rsid w:val="00441639"/>
    <w:rsid w:val="00441C24"/>
    <w:rsid w:val="0044291D"/>
    <w:rsid w:val="00442C9D"/>
    <w:rsid w:val="00444CFC"/>
    <w:rsid w:val="00446C4F"/>
    <w:rsid w:val="00446EDB"/>
    <w:rsid w:val="00450218"/>
    <w:rsid w:val="00451E0B"/>
    <w:rsid w:val="004531D1"/>
    <w:rsid w:val="0045416F"/>
    <w:rsid w:val="004565EE"/>
    <w:rsid w:val="0046059E"/>
    <w:rsid w:val="00467092"/>
    <w:rsid w:val="00467F29"/>
    <w:rsid w:val="00475371"/>
    <w:rsid w:val="0047786E"/>
    <w:rsid w:val="00477F11"/>
    <w:rsid w:val="004829C1"/>
    <w:rsid w:val="0048429D"/>
    <w:rsid w:val="00484416"/>
    <w:rsid w:val="004847B1"/>
    <w:rsid w:val="004853E5"/>
    <w:rsid w:val="00486CDE"/>
    <w:rsid w:val="0048796C"/>
    <w:rsid w:val="0049023A"/>
    <w:rsid w:val="0049125E"/>
    <w:rsid w:val="004915C3"/>
    <w:rsid w:val="00491836"/>
    <w:rsid w:val="00491A58"/>
    <w:rsid w:val="00492F44"/>
    <w:rsid w:val="004948A7"/>
    <w:rsid w:val="00495D4D"/>
    <w:rsid w:val="00496922"/>
    <w:rsid w:val="00496B80"/>
    <w:rsid w:val="004972C7"/>
    <w:rsid w:val="004A0204"/>
    <w:rsid w:val="004A0908"/>
    <w:rsid w:val="004A756D"/>
    <w:rsid w:val="004B29B7"/>
    <w:rsid w:val="004B625E"/>
    <w:rsid w:val="004B6C67"/>
    <w:rsid w:val="004B7329"/>
    <w:rsid w:val="004B7E8C"/>
    <w:rsid w:val="004C0080"/>
    <w:rsid w:val="004C0C7F"/>
    <w:rsid w:val="004C23BE"/>
    <w:rsid w:val="004C6432"/>
    <w:rsid w:val="004C79F0"/>
    <w:rsid w:val="004D0C2F"/>
    <w:rsid w:val="004D587E"/>
    <w:rsid w:val="004D6180"/>
    <w:rsid w:val="004D760F"/>
    <w:rsid w:val="004E0182"/>
    <w:rsid w:val="004E36EC"/>
    <w:rsid w:val="004E459F"/>
    <w:rsid w:val="004E4703"/>
    <w:rsid w:val="004E53AC"/>
    <w:rsid w:val="004E5F12"/>
    <w:rsid w:val="004E7DD0"/>
    <w:rsid w:val="004F056D"/>
    <w:rsid w:val="004F05FF"/>
    <w:rsid w:val="004F0F93"/>
    <w:rsid w:val="004F2155"/>
    <w:rsid w:val="004F280C"/>
    <w:rsid w:val="004F3D34"/>
    <w:rsid w:val="004F3FD8"/>
    <w:rsid w:val="004F4336"/>
    <w:rsid w:val="004F463C"/>
    <w:rsid w:val="004F5054"/>
    <w:rsid w:val="00500042"/>
    <w:rsid w:val="00501336"/>
    <w:rsid w:val="00502BB9"/>
    <w:rsid w:val="005051F3"/>
    <w:rsid w:val="00505A37"/>
    <w:rsid w:val="0050617B"/>
    <w:rsid w:val="00507767"/>
    <w:rsid w:val="00510FD5"/>
    <w:rsid w:val="00511108"/>
    <w:rsid w:val="0051160F"/>
    <w:rsid w:val="005131A1"/>
    <w:rsid w:val="00520FFA"/>
    <w:rsid w:val="005218BA"/>
    <w:rsid w:val="0052440D"/>
    <w:rsid w:val="00524BF9"/>
    <w:rsid w:val="00533E19"/>
    <w:rsid w:val="0053414B"/>
    <w:rsid w:val="00534237"/>
    <w:rsid w:val="00534CD2"/>
    <w:rsid w:val="005356CE"/>
    <w:rsid w:val="005357B3"/>
    <w:rsid w:val="00535ACC"/>
    <w:rsid w:val="0054077B"/>
    <w:rsid w:val="00540C40"/>
    <w:rsid w:val="00541FFC"/>
    <w:rsid w:val="00542BCC"/>
    <w:rsid w:val="005433C8"/>
    <w:rsid w:val="00544A59"/>
    <w:rsid w:val="0054698B"/>
    <w:rsid w:val="0055000B"/>
    <w:rsid w:val="005501F6"/>
    <w:rsid w:val="0055055D"/>
    <w:rsid w:val="00550BBC"/>
    <w:rsid w:val="00552CB6"/>
    <w:rsid w:val="00553710"/>
    <w:rsid w:val="005539B5"/>
    <w:rsid w:val="00554AAA"/>
    <w:rsid w:val="0056204B"/>
    <w:rsid w:val="00562DFE"/>
    <w:rsid w:val="00563D3E"/>
    <w:rsid w:val="00564703"/>
    <w:rsid w:val="00565DF2"/>
    <w:rsid w:val="00566383"/>
    <w:rsid w:val="0056704B"/>
    <w:rsid w:val="005671F4"/>
    <w:rsid w:val="00570430"/>
    <w:rsid w:val="0057088A"/>
    <w:rsid w:val="00571316"/>
    <w:rsid w:val="00571387"/>
    <w:rsid w:val="00575D8D"/>
    <w:rsid w:val="00576387"/>
    <w:rsid w:val="0057727C"/>
    <w:rsid w:val="00580380"/>
    <w:rsid w:val="0058406A"/>
    <w:rsid w:val="00584516"/>
    <w:rsid w:val="00591A8C"/>
    <w:rsid w:val="00591C7F"/>
    <w:rsid w:val="00591DE4"/>
    <w:rsid w:val="00594072"/>
    <w:rsid w:val="005951BD"/>
    <w:rsid w:val="00597E0C"/>
    <w:rsid w:val="005A037D"/>
    <w:rsid w:val="005A076B"/>
    <w:rsid w:val="005A19D6"/>
    <w:rsid w:val="005A1DC4"/>
    <w:rsid w:val="005A39DE"/>
    <w:rsid w:val="005A4C5C"/>
    <w:rsid w:val="005A6641"/>
    <w:rsid w:val="005A7EF6"/>
    <w:rsid w:val="005A7FB5"/>
    <w:rsid w:val="005B1C01"/>
    <w:rsid w:val="005B4663"/>
    <w:rsid w:val="005B76F0"/>
    <w:rsid w:val="005C16E4"/>
    <w:rsid w:val="005C23BD"/>
    <w:rsid w:val="005C2662"/>
    <w:rsid w:val="005C312F"/>
    <w:rsid w:val="005C400D"/>
    <w:rsid w:val="005C4439"/>
    <w:rsid w:val="005C5BB6"/>
    <w:rsid w:val="005C5F3F"/>
    <w:rsid w:val="005D1FD2"/>
    <w:rsid w:val="005D340E"/>
    <w:rsid w:val="005D4DD6"/>
    <w:rsid w:val="005D6BC6"/>
    <w:rsid w:val="005D6C1A"/>
    <w:rsid w:val="005D6CB8"/>
    <w:rsid w:val="005D7842"/>
    <w:rsid w:val="005D7AFF"/>
    <w:rsid w:val="005E4186"/>
    <w:rsid w:val="005E4FA8"/>
    <w:rsid w:val="005F01FD"/>
    <w:rsid w:val="005F09EE"/>
    <w:rsid w:val="005F29B5"/>
    <w:rsid w:val="005F2B61"/>
    <w:rsid w:val="005F3672"/>
    <w:rsid w:val="005F369C"/>
    <w:rsid w:val="005F45C2"/>
    <w:rsid w:val="005F545F"/>
    <w:rsid w:val="005F546F"/>
    <w:rsid w:val="005F582B"/>
    <w:rsid w:val="005F69A1"/>
    <w:rsid w:val="0060685E"/>
    <w:rsid w:val="00613082"/>
    <w:rsid w:val="0061408A"/>
    <w:rsid w:val="0061495F"/>
    <w:rsid w:val="00616991"/>
    <w:rsid w:val="006208E8"/>
    <w:rsid w:val="006258BD"/>
    <w:rsid w:val="00625E87"/>
    <w:rsid w:val="006272F3"/>
    <w:rsid w:val="00630823"/>
    <w:rsid w:val="00635E69"/>
    <w:rsid w:val="0063794B"/>
    <w:rsid w:val="00640565"/>
    <w:rsid w:val="00642BE7"/>
    <w:rsid w:val="00642E61"/>
    <w:rsid w:val="00644B9A"/>
    <w:rsid w:val="0064619A"/>
    <w:rsid w:val="0064673C"/>
    <w:rsid w:val="00646D64"/>
    <w:rsid w:val="00651515"/>
    <w:rsid w:val="006530AC"/>
    <w:rsid w:val="00653A99"/>
    <w:rsid w:val="00654A33"/>
    <w:rsid w:val="00656140"/>
    <w:rsid w:val="00657750"/>
    <w:rsid w:val="00660278"/>
    <w:rsid w:val="00660963"/>
    <w:rsid w:val="0066125C"/>
    <w:rsid w:val="00662233"/>
    <w:rsid w:val="006635B1"/>
    <w:rsid w:val="00665ED0"/>
    <w:rsid w:val="00665F68"/>
    <w:rsid w:val="00667C4D"/>
    <w:rsid w:val="00672635"/>
    <w:rsid w:val="00672932"/>
    <w:rsid w:val="00673CEB"/>
    <w:rsid w:val="00675431"/>
    <w:rsid w:val="00676275"/>
    <w:rsid w:val="00676A90"/>
    <w:rsid w:val="006779B1"/>
    <w:rsid w:val="00680903"/>
    <w:rsid w:val="0068200A"/>
    <w:rsid w:val="006832B8"/>
    <w:rsid w:val="006832DC"/>
    <w:rsid w:val="00686A97"/>
    <w:rsid w:val="0069080E"/>
    <w:rsid w:val="00691BB4"/>
    <w:rsid w:val="00692C22"/>
    <w:rsid w:val="006950AA"/>
    <w:rsid w:val="00695B1C"/>
    <w:rsid w:val="00695C30"/>
    <w:rsid w:val="00696FE3"/>
    <w:rsid w:val="006979CE"/>
    <w:rsid w:val="00697E2A"/>
    <w:rsid w:val="006A0390"/>
    <w:rsid w:val="006A4FA2"/>
    <w:rsid w:val="006A5FB0"/>
    <w:rsid w:val="006A661C"/>
    <w:rsid w:val="006A6849"/>
    <w:rsid w:val="006A7F2D"/>
    <w:rsid w:val="006B1DA1"/>
    <w:rsid w:val="006B4A35"/>
    <w:rsid w:val="006B727B"/>
    <w:rsid w:val="006B728A"/>
    <w:rsid w:val="006C0C2B"/>
    <w:rsid w:val="006C1834"/>
    <w:rsid w:val="006C193F"/>
    <w:rsid w:val="006C4B29"/>
    <w:rsid w:val="006C5DE7"/>
    <w:rsid w:val="006D03AF"/>
    <w:rsid w:val="006D178D"/>
    <w:rsid w:val="006D28A2"/>
    <w:rsid w:val="006D44BB"/>
    <w:rsid w:val="006D59DD"/>
    <w:rsid w:val="006E3068"/>
    <w:rsid w:val="006E3785"/>
    <w:rsid w:val="006E3B49"/>
    <w:rsid w:val="006E6628"/>
    <w:rsid w:val="006F1EFE"/>
    <w:rsid w:val="006F3E07"/>
    <w:rsid w:val="006F52D5"/>
    <w:rsid w:val="006F59C9"/>
    <w:rsid w:val="006F707C"/>
    <w:rsid w:val="0070125D"/>
    <w:rsid w:val="00702357"/>
    <w:rsid w:val="007027B3"/>
    <w:rsid w:val="00702D9F"/>
    <w:rsid w:val="007035B5"/>
    <w:rsid w:val="007045AB"/>
    <w:rsid w:val="007049E1"/>
    <w:rsid w:val="007054B0"/>
    <w:rsid w:val="0071142D"/>
    <w:rsid w:val="007140DB"/>
    <w:rsid w:val="0071511D"/>
    <w:rsid w:val="00720358"/>
    <w:rsid w:val="00720E43"/>
    <w:rsid w:val="00730A0B"/>
    <w:rsid w:val="007323B8"/>
    <w:rsid w:val="007327F5"/>
    <w:rsid w:val="00732ED3"/>
    <w:rsid w:val="007331B3"/>
    <w:rsid w:val="007336F4"/>
    <w:rsid w:val="00734859"/>
    <w:rsid w:val="00735C40"/>
    <w:rsid w:val="00736312"/>
    <w:rsid w:val="00737717"/>
    <w:rsid w:val="00740A80"/>
    <w:rsid w:val="00741327"/>
    <w:rsid w:val="0074290D"/>
    <w:rsid w:val="00743DC7"/>
    <w:rsid w:val="007442C3"/>
    <w:rsid w:val="00745350"/>
    <w:rsid w:val="0074639B"/>
    <w:rsid w:val="007479EB"/>
    <w:rsid w:val="00747A4E"/>
    <w:rsid w:val="00747B5F"/>
    <w:rsid w:val="00751402"/>
    <w:rsid w:val="007518D3"/>
    <w:rsid w:val="00753377"/>
    <w:rsid w:val="00754676"/>
    <w:rsid w:val="00755AB9"/>
    <w:rsid w:val="007560F2"/>
    <w:rsid w:val="00757273"/>
    <w:rsid w:val="00763131"/>
    <w:rsid w:val="00767301"/>
    <w:rsid w:val="0076796C"/>
    <w:rsid w:val="00770B1C"/>
    <w:rsid w:val="00774064"/>
    <w:rsid w:val="0077680C"/>
    <w:rsid w:val="00776FCA"/>
    <w:rsid w:val="00780249"/>
    <w:rsid w:val="00785583"/>
    <w:rsid w:val="007874DB"/>
    <w:rsid w:val="00794D70"/>
    <w:rsid w:val="00795DF8"/>
    <w:rsid w:val="007960FA"/>
    <w:rsid w:val="00796AF6"/>
    <w:rsid w:val="007A0A6A"/>
    <w:rsid w:val="007A10CC"/>
    <w:rsid w:val="007A1208"/>
    <w:rsid w:val="007A1B64"/>
    <w:rsid w:val="007A36FA"/>
    <w:rsid w:val="007A5DF5"/>
    <w:rsid w:val="007B1046"/>
    <w:rsid w:val="007B1271"/>
    <w:rsid w:val="007B2AD6"/>
    <w:rsid w:val="007B30FE"/>
    <w:rsid w:val="007B3C3E"/>
    <w:rsid w:val="007B6F31"/>
    <w:rsid w:val="007C3EF2"/>
    <w:rsid w:val="007C5227"/>
    <w:rsid w:val="007C61D2"/>
    <w:rsid w:val="007C6343"/>
    <w:rsid w:val="007C68F5"/>
    <w:rsid w:val="007C74C9"/>
    <w:rsid w:val="007D408A"/>
    <w:rsid w:val="007D5639"/>
    <w:rsid w:val="007E0251"/>
    <w:rsid w:val="007E0D62"/>
    <w:rsid w:val="007E3A96"/>
    <w:rsid w:val="007E509F"/>
    <w:rsid w:val="007F0ACD"/>
    <w:rsid w:val="007F0FB5"/>
    <w:rsid w:val="007F15D2"/>
    <w:rsid w:val="007F18A5"/>
    <w:rsid w:val="007F41B4"/>
    <w:rsid w:val="007F4457"/>
    <w:rsid w:val="007F685E"/>
    <w:rsid w:val="00802F36"/>
    <w:rsid w:val="00810D6B"/>
    <w:rsid w:val="008153C7"/>
    <w:rsid w:val="00827D3A"/>
    <w:rsid w:val="008315CD"/>
    <w:rsid w:val="00834A05"/>
    <w:rsid w:val="00835D37"/>
    <w:rsid w:val="00837381"/>
    <w:rsid w:val="008379B7"/>
    <w:rsid w:val="00841347"/>
    <w:rsid w:val="008439D2"/>
    <w:rsid w:val="00843BA0"/>
    <w:rsid w:val="00844DFD"/>
    <w:rsid w:val="0084664F"/>
    <w:rsid w:val="00847431"/>
    <w:rsid w:val="00852E80"/>
    <w:rsid w:val="00855B47"/>
    <w:rsid w:val="00856EA4"/>
    <w:rsid w:val="00860617"/>
    <w:rsid w:val="00863A9F"/>
    <w:rsid w:val="008642F1"/>
    <w:rsid w:val="0086430C"/>
    <w:rsid w:val="0086633D"/>
    <w:rsid w:val="00866482"/>
    <w:rsid w:val="00866580"/>
    <w:rsid w:val="008672F1"/>
    <w:rsid w:val="00871CFE"/>
    <w:rsid w:val="0087256C"/>
    <w:rsid w:val="00873854"/>
    <w:rsid w:val="008747F6"/>
    <w:rsid w:val="008751B0"/>
    <w:rsid w:val="00875203"/>
    <w:rsid w:val="008752B7"/>
    <w:rsid w:val="00880509"/>
    <w:rsid w:val="008838F7"/>
    <w:rsid w:val="00883CFC"/>
    <w:rsid w:val="00884FE8"/>
    <w:rsid w:val="00886F15"/>
    <w:rsid w:val="00891283"/>
    <w:rsid w:val="00893413"/>
    <w:rsid w:val="00893B06"/>
    <w:rsid w:val="00895A64"/>
    <w:rsid w:val="0089627B"/>
    <w:rsid w:val="008A18BD"/>
    <w:rsid w:val="008A22DD"/>
    <w:rsid w:val="008A308F"/>
    <w:rsid w:val="008A3D21"/>
    <w:rsid w:val="008A566E"/>
    <w:rsid w:val="008A6206"/>
    <w:rsid w:val="008B09BC"/>
    <w:rsid w:val="008B0FD2"/>
    <w:rsid w:val="008B199A"/>
    <w:rsid w:val="008B2DB4"/>
    <w:rsid w:val="008B34F9"/>
    <w:rsid w:val="008B65A0"/>
    <w:rsid w:val="008B6D2E"/>
    <w:rsid w:val="008B7722"/>
    <w:rsid w:val="008C4C55"/>
    <w:rsid w:val="008C739D"/>
    <w:rsid w:val="008C7E95"/>
    <w:rsid w:val="008D0092"/>
    <w:rsid w:val="008D1240"/>
    <w:rsid w:val="008D12C3"/>
    <w:rsid w:val="008D1EB5"/>
    <w:rsid w:val="008D61A8"/>
    <w:rsid w:val="008D77FC"/>
    <w:rsid w:val="008E0F2F"/>
    <w:rsid w:val="008E1AC6"/>
    <w:rsid w:val="008E2B26"/>
    <w:rsid w:val="008E37BC"/>
    <w:rsid w:val="008E3EC9"/>
    <w:rsid w:val="008E485C"/>
    <w:rsid w:val="008E509E"/>
    <w:rsid w:val="008E522D"/>
    <w:rsid w:val="008E64FC"/>
    <w:rsid w:val="008E6C43"/>
    <w:rsid w:val="008E6C69"/>
    <w:rsid w:val="008F0602"/>
    <w:rsid w:val="008F0A06"/>
    <w:rsid w:val="008F1B4A"/>
    <w:rsid w:val="008F299F"/>
    <w:rsid w:val="008F5037"/>
    <w:rsid w:val="008F7905"/>
    <w:rsid w:val="00903E1E"/>
    <w:rsid w:val="00904DC0"/>
    <w:rsid w:val="009059C9"/>
    <w:rsid w:val="009069D9"/>
    <w:rsid w:val="00906F18"/>
    <w:rsid w:val="00912328"/>
    <w:rsid w:val="009142E4"/>
    <w:rsid w:val="00914C0A"/>
    <w:rsid w:val="00915017"/>
    <w:rsid w:val="00915E10"/>
    <w:rsid w:val="00915FFC"/>
    <w:rsid w:val="00916F15"/>
    <w:rsid w:val="009170D3"/>
    <w:rsid w:val="0092027C"/>
    <w:rsid w:val="009204A3"/>
    <w:rsid w:val="009212EE"/>
    <w:rsid w:val="0092245D"/>
    <w:rsid w:val="00922F75"/>
    <w:rsid w:val="00923630"/>
    <w:rsid w:val="0092514A"/>
    <w:rsid w:val="00934A60"/>
    <w:rsid w:val="009353C0"/>
    <w:rsid w:val="009357F9"/>
    <w:rsid w:val="0094026A"/>
    <w:rsid w:val="009405F9"/>
    <w:rsid w:val="00940A96"/>
    <w:rsid w:val="0094254A"/>
    <w:rsid w:val="00942FDD"/>
    <w:rsid w:val="00943EBC"/>
    <w:rsid w:val="00944653"/>
    <w:rsid w:val="0094721F"/>
    <w:rsid w:val="009501F8"/>
    <w:rsid w:val="00950264"/>
    <w:rsid w:val="00951FC9"/>
    <w:rsid w:val="0095261F"/>
    <w:rsid w:val="00954623"/>
    <w:rsid w:val="009551D0"/>
    <w:rsid w:val="00957206"/>
    <w:rsid w:val="0096163F"/>
    <w:rsid w:val="009620D3"/>
    <w:rsid w:val="00964D48"/>
    <w:rsid w:val="00966508"/>
    <w:rsid w:val="00966E4E"/>
    <w:rsid w:val="00966FBF"/>
    <w:rsid w:val="00967397"/>
    <w:rsid w:val="00967C92"/>
    <w:rsid w:val="00971F8D"/>
    <w:rsid w:val="0097298D"/>
    <w:rsid w:val="00976636"/>
    <w:rsid w:val="0098094B"/>
    <w:rsid w:val="0098109D"/>
    <w:rsid w:val="00983E3E"/>
    <w:rsid w:val="009842F8"/>
    <w:rsid w:val="00984472"/>
    <w:rsid w:val="009844BA"/>
    <w:rsid w:val="00985A6D"/>
    <w:rsid w:val="00985B64"/>
    <w:rsid w:val="009862FC"/>
    <w:rsid w:val="009864DF"/>
    <w:rsid w:val="00987CE7"/>
    <w:rsid w:val="00992B9B"/>
    <w:rsid w:val="00993D4C"/>
    <w:rsid w:val="0099650F"/>
    <w:rsid w:val="00997250"/>
    <w:rsid w:val="00997D30"/>
    <w:rsid w:val="00997E97"/>
    <w:rsid w:val="009A172A"/>
    <w:rsid w:val="009A17A4"/>
    <w:rsid w:val="009A34A1"/>
    <w:rsid w:val="009A5B59"/>
    <w:rsid w:val="009B3BF8"/>
    <w:rsid w:val="009B406A"/>
    <w:rsid w:val="009B5E75"/>
    <w:rsid w:val="009B7E2C"/>
    <w:rsid w:val="009C187C"/>
    <w:rsid w:val="009C19FC"/>
    <w:rsid w:val="009C2436"/>
    <w:rsid w:val="009C36D4"/>
    <w:rsid w:val="009C51E8"/>
    <w:rsid w:val="009D1057"/>
    <w:rsid w:val="009D1180"/>
    <w:rsid w:val="009D3158"/>
    <w:rsid w:val="009D36F0"/>
    <w:rsid w:val="009D3997"/>
    <w:rsid w:val="009D4A4F"/>
    <w:rsid w:val="009D57DD"/>
    <w:rsid w:val="009D6CBC"/>
    <w:rsid w:val="009D731B"/>
    <w:rsid w:val="009E489C"/>
    <w:rsid w:val="009E577B"/>
    <w:rsid w:val="009F41FE"/>
    <w:rsid w:val="009F437F"/>
    <w:rsid w:val="009F484E"/>
    <w:rsid w:val="009F54A1"/>
    <w:rsid w:val="009F6167"/>
    <w:rsid w:val="00A001C4"/>
    <w:rsid w:val="00A01035"/>
    <w:rsid w:val="00A01437"/>
    <w:rsid w:val="00A020A2"/>
    <w:rsid w:val="00A0246C"/>
    <w:rsid w:val="00A041D5"/>
    <w:rsid w:val="00A05071"/>
    <w:rsid w:val="00A066DC"/>
    <w:rsid w:val="00A10220"/>
    <w:rsid w:val="00A119CF"/>
    <w:rsid w:val="00A123A2"/>
    <w:rsid w:val="00A144AD"/>
    <w:rsid w:val="00A15DD2"/>
    <w:rsid w:val="00A166FA"/>
    <w:rsid w:val="00A17C75"/>
    <w:rsid w:val="00A22CAC"/>
    <w:rsid w:val="00A2314D"/>
    <w:rsid w:val="00A23C99"/>
    <w:rsid w:val="00A23CCA"/>
    <w:rsid w:val="00A24122"/>
    <w:rsid w:val="00A245C5"/>
    <w:rsid w:val="00A24E46"/>
    <w:rsid w:val="00A24EBD"/>
    <w:rsid w:val="00A27C96"/>
    <w:rsid w:val="00A27DF9"/>
    <w:rsid w:val="00A3029A"/>
    <w:rsid w:val="00A3413D"/>
    <w:rsid w:val="00A35194"/>
    <w:rsid w:val="00A3577A"/>
    <w:rsid w:val="00A35D81"/>
    <w:rsid w:val="00A36E10"/>
    <w:rsid w:val="00A376DC"/>
    <w:rsid w:val="00A37DEC"/>
    <w:rsid w:val="00A43E81"/>
    <w:rsid w:val="00A443A5"/>
    <w:rsid w:val="00A46337"/>
    <w:rsid w:val="00A47B3E"/>
    <w:rsid w:val="00A52180"/>
    <w:rsid w:val="00A537DF"/>
    <w:rsid w:val="00A5477C"/>
    <w:rsid w:val="00A609DC"/>
    <w:rsid w:val="00A627F6"/>
    <w:rsid w:val="00A64AC8"/>
    <w:rsid w:val="00A671B3"/>
    <w:rsid w:val="00A7141E"/>
    <w:rsid w:val="00A749BB"/>
    <w:rsid w:val="00A80689"/>
    <w:rsid w:val="00A81D2E"/>
    <w:rsid w:val="00A83086"/>
    <w:rsid w:val="00A83275"/>
    <w:rsid w:val="00A84017"/>
    <w:rsid w:val="00A86BC2"/>
    <w:rsid w:val="00A87053"/>
    <w:rsid w:val="00A879C9"/>
    <w:rsid w:val="00A87FC2"/>
    <w:rsid w:val="00A92A3F"/>
    <w:rsid w:val="00A94721"/>
    <w:rsid w:val="00AA3910"/>
    <w:rsid w:val="00AA4400"/>
    <w:rsid w:val="00AA4767"/>
    <w:rsid w:val="00AA51B1"/>
    <w:rsid w:val="00AA5B15"/>
    <w:rsid w:val="00AA5B37"/>
    <w:rsid w:val="00AA5B8A"/>
    <w:rsid w:val="00AB07C2"/>
    <w:rsid w:val="00AB0A6A"/>
    <w:rsid w:val="00AB0C30"/>
    <w:rsid w:val="00AB31D9"/>
    <w:rsid w:val="00AB5B2E"/>
    <w:rsid w:val="00AC6750"/>
    <w:rsid w:val="00AD057C"/>
    <w:rsid w:val="00AD1F33"/>
    <w:rsid w:val="00AD2065"/>
    <w:rsid w:val="00AD3A36"/>
    <w:rsid w:val="00AD700B"/>
    <w:rsid w:val="00AD7836"/>
    <w:rsid w:val="00AE06E6"/>
    <w:rsid w:val="00AE3F25"/>
    <w:rsid w:val="00AF1186"/>
    <w:rsid w:val="00AF2922"/>
    <w:rsid w:val="00AF2F91"/>
    <w:rsid w:val="00AF42E3"/>
    <w:rsid w:val="00AF60B2"/>
    <w:rsid w:val="00B00D16"/>
    <w:rsid w:val="00B063BF"/>
    <w:rsid w:val="00B066A3"/>
    <w:rsid w:val="00B06964"/>
    <w:rsid w:val="00B079AE"/>
    <w:rsid w:val="00B07F9F"/>
    <w:rsid w:val="00B10C86"/>
    <w:rsid w:val="00B11B5E"/>
    <w:rsid w:val="00B11F65"/>
    <w:rsid w:val="00B1379F"/>
    <w:rsid w:val="00B13FBE"/>
    <w:rsid w:val="00B16E78"/>
    <w:rsid w:val="00B21056"/>
    <w:rsid w:val="00B21A26"/>
    <w:rsid w:val="00B21F6C"/>
    <w:rsid w:val="00B22EF7"/>
    <w:rsid w:val="00B235CC"/>
    <w:rsid w:val="00B24A6D"/>
    <w:rsid w:val="00B25BFB"/>
    <w:rsid w:val="00B25C0B"/>
    <w:rsid w:val="00B2758B"/>
    <w:rsid w:val="00B27F48"/>
    <w:rsid w:val="00B3088F"/>
    <w:rsid w:val="00B31C93"/>
    <w:rsid w:val="00B31DC4"/>
    <w:rsid w:val="00B3233F"/>
    <w:rsid w:val="00B33902"/>
    <w:rsid w:val="00B349A1"/>
    <w:rsid w:val="00B41872"/>
    <w:rsid w:val="00B42670"/>
    <w:rsid w:val="00B43096"/>
    <w:rsid w:val="00B434D2"/>
    <w:rsid w:val="00B44C15"/>
    <w:rsid w:val="00B44D93"/>
    <w:rsid w:val="00B47324"/>
    <w:rsid w:val="00B47570"/>
    <w:rsid w:val="00B47B8D"/>
    <w:rsid w:val="00B505B7"/>
    <w:rsid w:val="00B506BA"/>
    <w:rsid w:val="00B51BDB"/>
    <w:rsid w:val="00B54C4C"/>
    <w:rsid w:val="00B55303"/>
    <w:rsid w:val="00B55AEB"/>
    <w:rsid w:val="00B5788D"/>
    <w:rsid w:val="00B61E9F"/>
    <w:rsid w:val="00B6266D"/>
    <w:rsid w:val="00B62D6B"/>
    <w:rsid w:val="00B62E96"/>
    <w:rsid w:val="00B6330D"/>
    <w:rsid w:val="00B6422A"/>
    <w:rsid w:val="00B65212"/>
    <w:rsid w:val="00B67DFC"/>
    <w:rsid w:val="00B70233"/>
    <w:rsid w:val="00B711D4"/>
    <w:rsid w:val="00B71F64"/>
    <w:rsid w:val="00B726B9"/>
    <w:rsid w:val="00B75015"/>
    <w:rsid w:val="00B757FC"/>
    <w:rsid w:val="00B776CD"/>
    <w:rsid w:val="00B80674"/>
    <w:rsid w:val="00B80C81"/>
    <w:rsid w:val="00B84B1D"/>
    <w:rsid w:val="00B9118A"/>
    <w:rsid w:val="00B96440"/>
    <w:rsid w:val="00B96DFA"/>
    <w:rsid w:val="00BA109C"/>
    <w:rsid w:val="00BA3C4E"/>
    <w:rsid w:val="00BA405A"/>
    <w:rsid w:val="00BA478A"/>
    <w:rsid w:val="00BA576C"/>
    <w:rsid w:val="00BA6001"/>
    <w:rsid w:val="00BA6BD1"/>
    <w:rsid w:val="00BA7A1E"/>
    <w:rsid w:val="00BB2598"/>
    <w:rsid w:val="00BB3578"/>
    <w:rsid w:val="00BB4575"/>
    <w:rsid w:val="00BB52D8"/>
    <w:rsid w:val="00BB62E0"/>
    <w:rsid w:val="00BB7B0D"/>
    <w:rsid w:val="00BC197C"/>
    <w:rsid w:val="00BC22AA"/>
    <w:rsid w:val="00BC51CB"/>
    <w:rsid w:val="00BC53CA"/>
    <w:rsid w:val="00BC6A48"/>
    <w:rsid w:val="00BD671F"/>
    <w:rsid w:val="00BE0003"/>
    <w:rsid w:val="00BE0926"/>
    <w:rsid w:val="00BE2700"/>
    <w:rsid w:val="00BE2F18"/>
    <w:rsid w:val="00BE482E"/>
    <w:rsid w:val="00BE507D"/>
    <w:rsid w:val="00BE734C"/>
    <w:rsid w:val="00BF4E70"/>
    <w:rsid w:val="00BF5021"/>
    <w:rsid w:val="00BF5646"/>
    <w:rsid w:val="00BF7C5A"/>
    <w:rsid w:val="00C002B8"/>
    <w:rsid w:val="00C00448"/>
    <w:rsid w:val="00C01359"/>
    <w:rsid w:val="00C03266"/>
    <w:rsid w:val="00C04B84"/>
    <w:rsid w:val="00C101F7"/>
    <w:rsid w:val="00C106E1"/>
    <w:rsid w:val="00C166EF"/>
    <w:rsid w:val="00C17360"/>
    <w:rsid w:val="00C260DD"/>
    <w:rsid w:val="00C2668E"/>
    <w:rsid w:val="00C30190"/>
    <w:rsid w:val="00C304F5"/>
    <w:rsid w:val="00C3280A"/>
    <w:rsid w:val="00C32F30"/>
    <w:rsid w:val="00C34014"/>
    <w:rsid w:val="00C341EA"/>
    <w:rsid w:val="00C35CD0"/>
    <w:rsid w:val="00C36FA2"/>
    <w:rsid w:val="00C44A41"/>
    <w:rsid w:val="00C45EA2"/>
    <w:rsid w:val="00C51B8F"/>
    <w:rsid w:val="00C53B4B"/>
    <w:rsid w:val="00C54997"/>
    <w:rsid w:val="00C550C2"/>
    <w:rsid w:val="00C5748C"/>
    <w:rsid w:val="00C609BE"/>
    <w:rsid w:val="00C64341"/>
    <w:rsid w:val="00C658CE"/>
    <w:rsid w:val="00C66B30"/>
    <w:rsid w:val="00C7300D"/>
    <w:rsid w:val="00C73A87"/>
    <w:rsid w:val="00C754F1"/>
    <w:rsid w:val="00C765BB"/>
    <w:rsid w:val="00C81E0F"/>
    <w:rsid w:val="00C8430D"/>
    <w:rsid w:val="00C95CD4"/>
    <w:rsid w:val="00C97ACE"/>
    <w:rsid w:val="00CA1329"/>
    <w:rsid w:val="00CA1B58"/>
    <w:rsid w:val="00CA1D27"/>
    <w:rsid w:val="00CA2379"/>
    <w:rsid w:val="00CA44BA"/>
    <w:rsid w:val="00CA50B8"/>
    <w:rsid w:val="00CA68FB"/>
    <w:rsid w:val="00CA7584"/>
    <w:rsid w:val="00CB070F"/>
    <w:rsid w:val="00CB16E3"/>
    <w:rsid w:val="00CB2E76"/>
    <w:rsid w:val="00CB45E7"/>
    <w:rsid w:val="00CB6DC3"/>
    <w:rsid w:val="00CC4954"/>
    <w:rsid w:val="00CC50A2"/>
    <w:rsid w:val="00CC51D7"/>
    <w:rsid w:val="00CC5A6C"/>
    <w:rsid w:val="00CC5EB2"/>
    <w:rsid w:val="00CC75E6"/>
    <w:rsid w:val="00CD042F"/>
    <w:rsid w:val="00CD09DB"/>
    <w:rsid w:val="00CD29FE"/>
    <w:rsid w:val="00CD30BF"/>
    <w:rsid w:val="00CD46B0"/>
    <w:rsid w:val="00CD50DF"/>
    <w:rsid w:val="00CD5D1C"/>
    <w:rsid w:val="00CD5D8C"/>
    <w:rsid w:val="00CD6CF9"/>
    <w:rsid w:val="00CD70DB"/>
    <w:rsid w:val="00CE2004"/>
    <w:rsid w:val="00CE4B12"/>
    <w:rsid w:val="00CE6A99"/>
    <w:rsid w:val="00CF0B31"/>
    <w:rsid w:val="00CF1D72"/>
    <w:rsid w:val="00CF27EF"/>
    <w:rsid w:val="00D02A78"/>
    <w:rsid w:val="00D03CE0"/>
    <w:rsid w:val="00D0528E"/>
    <w:rsid w:val="00D10E9E"/>
    <w:rsid w:val="00D12B5A"/>
    <w:rsid w:val="00D12D5D"/>
    <w:rsid w:val="00D12F19"/>
    <w:rsid w:val="00D14C30"/>
    <w:rsid w:val="00D21956"/>
    <w:rsid w:val="00D25D82"/>
    <w:rsid w:val="00D278B4"/>
    <w:rsid w:val="00D332DE"/>
    <w:rsid w:val="00D33704"/>
    <w:rsid w:val="00D338F6"/>
    <w:rsid w:val="00D33927"/>
    <w:rsid w:val="00D35188"/>
    <w:rsid w:val="00D3691D"/>
    <w:rsid w:val="00D372F7"/>
    <w:rsid w:val="00D41A74"/>
    <w:rsid w:val="00D42DFE"/>
    <w:rsid w:val="00D43433"/>
    <w:rsid w:val="00D4571D"/>
    <w:rsid w:val="00D45D58"/>
    <w:rsid w:val="00D47380"/>
    <w:rsid w:val="00D5155B"/>
    <w:rsid w:val="00D51E90"/>
    <w:rsid w:val="00D54F5E"/>
    <w:rsid w:val="00D5523C"/>
    <w:rsid w:val="00D578A0"/>
    <w:rsid w:val="00D613D8"/>
    <w:rsid w:val="00D660EE"/>
    <w:rsid w:val="00D70153"/>
    <w:rsid w:val="00D72322"/>
    <w:rsid w:val="00D72F0F"/>
    <w:rsid w:val="00D730FF"/>
    <w:rsid w:val="00D7584F"/>
    <w:rsid w:val="00D75CAB"/>
    <w:rsid w:val="00D7717D"/>
    <w:rsid w:val="00D7749E"/>
    <w:rsid w:val="00D80BEE"/>
    <w:rsid w:val="00D825D5"/>
    <w:rsid w:val="00D84F6C"/>
    <w:rsid w:val="00D8562A"/>
    <w:rsid w:val="00D8707E"/>
    <w:rsid w:val="00D902F4"/>
    <w:rsid w:val="00D905B7"/>
    <w:rsid w:val="00D9148C"/>
    <w:rsid w:val="00D91BE5"/>
    <w:rsid w:val="00D9379B"/>
    <w:rsid w:val="00D939B8"/>
    <w:rsid w:val="00D94D1E"/>
    <w:rsid w:val="00D94E10"/>
    <w:rsid w:val="00D96BE8"/>
    <w:rsid w:val="00DA0846"/>
    <w:rsid w:val="00DA1F9C"/>
    <w:rsid w:val="00DA3553"/>
    <w:rsid w:val="00DB18A8"/>
    <w:rsid w:val="00DB1BA0"/>
    <w:rsid w:val="00DB355E"/>
    <w:rsid w:val="00DB4164"/>
    <w:rsid w:val="00DB7359"/>
    <w:rsid w:val="00DC13FF"/>
    <w:rsid w:val="00DC1BBD"/>
    <w:rsid w:val="00DC2956"/>
    <w:rsid w:val="00DC7644"/>
    <w:rsid w:val="00DD04F8"/>
    <w:rsid w:val="00DD0B8D"/>
    <w:rsid w:val="00DD1D30"/>
    <w:rsid w:val="00DD304D"/>
    <w:rsid w:val="00DD3130"/>
    <w:rsid w:val="00DD380D"/>
    <w:rsid w:val="00DD47E3"/>
    <w:rsid w:val="00DD55DB"/>
    <w:rsid w:val="00DD6029"/>
    <w:rsid w:val="00DE317F"/>
    <w:rsid w:val="00DE4670"/>
    <w:rsid w:val="00DE56FB"/>
    <w:rsid w:val="00DE58D2"/>
    <w:rsid w:val="00DE7954"/>
    <w:rsid w:val="00DF18A1"/>
    <w:rsid w:val="00DF2B71"/>
    <w:rsid w:val="00DF688A"/>
    <w:rsid w:val="00DF7600"/>
    <w:rsid w:val="00E0136C"/>
    <w:rsid w:val="00E01D4D"/>
    <w:rsid w:val="00E02BBD"/>
    <w:rsid w:val="00E02C56"/>
    <w:rsid w:val="00E04659"/>
    <w:rsid w:val="00E04FE3"/>
    <w:rsid w:val="00E1159C"/>
    <w:rsid w:val="00E12264"/>
    <w:rsid w:val="00E126A8"/>
    <w:rsid w:val="00E14A37"/>
    <w:rsid w:val="00E14F68"/>
    <w:rsid w:val="00E22D5B"/>
    <w:rsid w:val="00E22F7B"/>
    <w:rsid w:val="00E23160"/>
    <w:rsid w:val="00E24B8D"/>
    <w:rsid w:val="00E24F04"/>
    <w:rsid w:val="00E24F7B"/>
    <w:rsid w:val="00E258FC"/>
    <w:rsid w:val="00E25E54"/>
    <w:rsid w:val="00E25F42"/>
    <w:rsid w:val="00E25FAA"/>
    <w:rsid w:val="00E2678C"/>
    <w:rsid w:val="00E27192"/>
    <w:rsid w:val="00E27E03"/>
    <w:rsid w:val="00E31682"/>
    <w:rsid w:val="00E317FB"/>
    <w:rsid w:val="00E31F9F"/>
    <w:rsid w:val="00E32C60"/>
    <w:rsid w:val="00E35377"/>
    <w:rsid w:val="00E36AB5"/>
    <w:rsid w:val="00E36EAE"/>
    <w:rsid w:val="00E37189"/>
    <w:rsid w:val="00E424B1"/>
    <w:rsid w:val="00E42D33"/>
    <w:rsid w:val="00E47085"/>
    <w:rsid w:val="00E47D33"/>
    <w:rsid w:val="00E50A7E"/>
    <w:rsid w:val="00E514EF"/>
    <w:rsid w:val="00E54D0F"/>
    <w:rsid w:val="00E568E1"/>
    <w:rsid w:val="00E61007"/>
    <w:rsid w:val="00E610A8"/>
    <w:rsid w:val="00E628F6"/>
    <w:rsid w:val="00E63BD3"/>
    <w:rsid w:val="00E6426F"/>
    <w:rsid w:val="00E659AA"/>
    <w:rsid w:val="00E6605F"/>
    <w:rsid w:val="00E7047F"/>
    <w:rsid w:val="00E7078B"/>
    <w:rsid w:val="00E70A1E"/>
    <w:rsid w:val="00E70EFE"/>
    <w:rsid w:val="00E71FFE"/>
    <w:rsid w:val="00E748DC"/>
    <w:rsid w:val="00E7506D"/>
    <w:rsid w:val="00E770CA"/>
    <w:rsid w:val="00E82CF6"/>
    <w:rsid w:val="00E91F8A"/>
    <w:rsid w:val="00E92EA0"/>
    <w:rsid w:val="00E94C40"/>
    <w:rsid w:val="00E9589C"/>
    <w:rsid w:val="00EA26BE"/>
    <w:rsid w:val="00EA2C9F"/>
    <w:rsid w:val="00EA57E8"/>
    <w:rsid w:val="00EA59A3"/>
    <w:rsid w:val="00EA657D"/>
    <w:rsid w:val="00EA723B"/>
    <w:rsid w:val="00EB039D"/>
    <w:rsid w:val="00EB201E"/>
    <w:rsid w:val="00EB2AC9"/>
    <w:rsid w:val="00EB2E5F"/>
    <w:rsid w:val="00EB3345"/>
    <w:rsid w:val="00EB335A"/>
    <w:rsid w:val="00EB65E7"/>
    <w:rsid w:val="00EB7F40"/>
    <w:rsid w:val="00EC0382"/>
    <w:rsid w:val="00EC04E3"/>
    <w:rsid w:val="00EC1F92"/>
    <w:rsid w:val="00EC2783"/>
    <w:rsid w:val="00EC39A9"/>
    <w:rsid w:val="00EC3C3A"/>
    <w:rsid w:val="00EC4C9F"/>
    <w:rsid w:val="00EC63C1"/>
    <w:rsid w:val="00ED02CC"/>
    <w:rsid w:val="00ED5219"/>
    <w:rsid w:val="00EE0EC6"/>
    <w:rsid w:val="00EE28DE"/>
    <w:rsid w:val="00EE3D33"/>
    <w:rsid w:val="00EE5BBD"/>
    <w:rsid w:val="00EF1C1D"/>
    <w:rsid w:val="00EF4F82"/>
    <w:rsid w:val="00EF7097"/>
    <w:rsid w:val="00F005FD"/>
    <w:rsid w:val="00F00E91"/>
    <w:rsid w:val="00F02058"/>
    <w:rsid w:val="00F02273"/>
    <w:rsid w:val="00F02C71"/>
    <w:rsid w:val="00F02FD7"/>
    <w:rsid w:val="00F03BDC"/>
    <w:rsid w:val="00F06D78"/>
    <w:rsid w:val="00F10959"/>
    <w:rsid w:val="00F10ED6"/>
    <w:rsid w:val="00F11730"/>
    <w:rsid w:val="00F13D14"/>
    <w:rsid w:val="00F142AA"/>
    <w:rsid w:val="00F1555F"/>
    <w:rsid w:val="00F209D8"/>
    <w:rsid w:val="00F24820"/>
    <w:rsid w:val="00F26459"/>
    <w:rsid w:val="00F307E4"/>
    <w:rsid w:val="00F30D73"/>
    <w:rsid w:val="00F33329"/>
    <w:rsid w:val="00F339D2"/>
    <w:rsid w:val="00F33D51"/>
    <w:rsid w:val="00F343A6"/>
    <w:rsid w:val="00F3455D"/>
    <w:rsid w:val="00F37DAC"/>
    <w:rsid w:val="00F37F13"/>
    <w:rsid w:val="00F40D2D"/>
    <w:rsid w:val="00F41222"/>
    <w:rsid w:val="00F419EF"/>
    <w:rsid w:val="00F449ED"/>
    <w:rsid w:val="00F45193"/>
    <w:rsid w:val="00F45A9E"/>
    <w:rsid w:val="00F53FE3"/>
    <w:rsid w:val="00F54572"/>
    <w:rsid w:val="00F56260"/>
    <w:rsid w:val="00F57CE7"/>
    <w:rsid w:val="00F63331"/>
    <w:rsid w:val="00F65069"/>
    <w:rsid w:val="00F6606A"/>
    <w:rsid w:val="00F662BF"/>
    <w:rsid w:val="00F71AA8"/>
    <w:rsid w:val="00F72C02"/>
    <w:rsid w:val="00F737B1"/>
    <w:rsid w:val="00F77344"/>
    <w:rsid w:val="00F82E08"/>
    <w:rsid w:val="00F838C1"/>
    <w:rsid w:val="00F85848"/>
    <w:rsid w:val="00F85918"/>
    <w:rsid w:val="00F86366"/>
    <w:rsid w:val="00F873D1"/>
    <w:rsid w:val="00F92FD9"/>
    <w:rsid w:val="00F93E9E"/>
    <w:rsid w:val="00F9649C"/>
    <w:rsid w:val="00F97560"/>
    <w:rsid w:val="00FA2A20"/>
    <w:rsid w:val="00FA43FA"/>
    <w:rsid w:val="00FA6BFE"/>
    <w:rsid w:val="00FA7BF9"/>
    <w:rsid w:val="00FB1729"/>
    <w:rsid w:val="00FB29EB"/>
    <w:rsid w:val="00FB2B2B"/>
    <w:rsid w:val="00FC1993"/>
    <w:rsid w:val="00FC30BE"/>
    <w:rsid w:val="00FC39EA"/>
    <w:rsid w:val="00FC4C3B"/>
    <w:rsid w:val="00FC606E"/>
    <w:rsid w:val="00FC61DB"/>
    <w:rsid w:val="00FD2E7F"/>
    <w:rsid w:val="00FD3F17"/>
    <w:rsid w:val="00FD4446"/>
    <w:rsid w:val="00FD4563"/>
    <w:rsid w:val="00FD6B34"/>
    <w:rsid w:val="00FD757A"/>
    <w:rsid w:val="00FE4F9F"/>
    <w:rsid w:val="00FE55BA"/>
    <w:rsid w:val="00FE562B"/>
    <w:rsid w:val="00FE7DB0"/>
    <w:rsid w:val="00FF3E5A"/>
    <w:rsid w:val="00FF63C9"/>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208ECF"/>
  <w15:docId w15:val="{ACF1285A-3B79-4BB6-B40B-9D3D5216E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B5A"/>
    <w:rPr>
      <w:sz w:val="24"/>
      <w:szCs w:val="24"/>
      <w:lang w:val="en-US" w:eastAsia="zh-CN"/>
    </w:rPr>
  </w:style>
  <w:style w:type="paragraph" w:styleId="Heading5">
    <w:name w:val="heading 5"/>
    <w:basedOn w:val="Normal"/>
    <w:next w:val="Normal"/>
    <w:link w:val="Heading5Char"/>
    <w:uiPriority w:val="9"/>
    <w:semiHidden/>
    <w:unhideWhenUsed/>
    <w:qFormat/>
    <w:rsid w:val="00EC4C9F"/>
    <w:pPr>
      <w:keepNext/>
      <w:keepLines/>
      <w:spacing w:before="20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1">
    <w:name w:val="Char Char Char Char Char Char Char Char1"/>
    <w:basedOn w:val="Normal"/>
    <w:semiHidden/>
    <w:rsid w:val="009212EE"/>
    <w:pPr>
      <w:spacing w:after="160" w:line="240" w:lineRule="exact"/>
    </w:pPr>
    <w:rPr>
      <w:rFonts w:ascii="Tahoma" w:eastAsia="Times New Roman" w:hAnsi="Tahoma" w:cs="Tahoma"/>
      <w:sz w:val="20"/>
      <w:szCs w:val="20"/>
      <w:lang w:eastAsia="en-US"/>
    </w:rPr>
  </w:style>
  <w:style w:type="paragraph" w:styleId="BalloonText">
    <w:name w:val="Balloon Text"/>
    <w:basedOn w:val="Normal"/>
    <w:semiHidden/>
    <w:rsid w:val="00747B5F"/>
    <w:rPr>
      <w:rFonts w:ascii="Tahoma" w:hAnsi="Tahoma" w:cs="Tahoma"/>
      <w:sz w:val="16"/>
      <w:szCs w:val="16"/>
    </w:rPr>
  </w:style>
  <w:style w:type="table" w:styleId="TableGrid">
    <w:name w:val="Table Grid"/>
    <w:basedOn w:val="TableNormal"/>
    <w:uiPriority w:val="59"/>
    <w:rsid w:val="00161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qFormat/>
    <w:rsid w:val="00181C22"/>
    <w:rPr>
      <w:sz w:val="16"/>
      <w:szCs w:val="16"/>
    </w:rPr>
  </w:style>
  <w:style w:type="paragraph" w:styleId="CommentText">
    <w:name w:val="annotation text"/>
    <w:basedOn w:val="Normal"/>
    <w:link w:val="CommentTextChar"/>
    <w:uiPriority w:val="99"/>
    <w:qFormat/>
    <w:rsid w:val="00181C22"/>
    <w:rPr>
      <w:rFonts w:ascii="Arial" w:hAnsi="Arial" w:cs="Arial"/>
      <w:sz w:val="20"/>
      <w:szCs w:val="20"/>
      <w:lang w:eastAsia="en-US"/>
    </w:rPr>
  </w:style>
  <w:style w:type="character" w:customStyle="1" w:styleId="CommentTextChar">
    <w:name w:val="Comment Text Char"/>
    <w:link w:val="CommentText"/>
    <w:uiPriority w:val="99"/>
    <w:qFormat/>
    <w:rsid w:val="000837D3"/>
    <w:rPr>
      <w:rFonts w:ascii="Arial" w:hAnsi="Arial" w:cs="Arial"/>
      <w:lang w:val="en-US" w:eastAsia="en-US" w:bidi="ar-SA"/>
    </w:rPr>
  </w:style>
  <w:style w:type="paragraph" w:styleId="Footer">
    <w:name w:val="footer"/>
    <w:basedOn w:val="Normal"/>
    <w:rsid w:val="004F3FD8"/>
    <w:pPr>
      <w:tabs>
        <w:tab w:val="center" w:pos="4320"/>
        <w:tab w:val="right" w:pos="8640"/>
      </w:tabs>
    </w:pPr>
  </w:style>
  <w:style w:type="character" w:styleId="PageNumber">
    <w:name w:val="page number"/>
    <w:basedOn w:val="DefaultParagraphFont"/>
    <w:rsid w:val="004F3FD8"/>
  </w:style>
  <w:style w:type="paragraph" w:styleId="ListParagraph">
    <w:name w:val="List Paragraph"/>
    <w:aliases w:val="Resume Title,List Paragraph1"/>
    <w:basedOn w:val="Normal"/>
    <w:link w:val="ListParagraphChar"/>
    <w:uiPriority w:val="34"/>
    <w:qFormat/>
    <w:rsid w:val="004F3FD8"/>
    <w:pPr>
      <w:ind w:left="720"/>
    </w:pPr>
    <w:rPr>
      <w:rFonts w:eastAsia="Times New Roman"/>
      <w:lang w:eastAsia="en-US"/>
    </w:rPr>
  </w:style>
  <w:style w:type="paragraph" w:styleId="BodyTextIndent">
    <w:name w:val="Body Text Indent"/>
    <w:basedOn w:val="Normal"/>
    <w:rsid w:val="008B65A0"/>
    <w:pPr>
      <w:spacing w:after="120"/>
      <w:ind w:left="360"/>
    </w:pPr>
    <w:rPr>
      <w:rFonts w:ascii="Arial" w:eastAsia="Times New Roman" w:hAnsi="Arial" w:cs="Arial"/>
      <w:sz w:val="22"/>
      <w:szCs w:val="22"/>
      <w:lang w:eastAsia="en-US"/>
    </w:rPr>
  </w:style>
  <w:style w:type="paragraph" w:styleId="BodyText2">
    <w:name w:val="Body Text 2"/>
    <w:basedOn w:val="Normal"/>
    <w:rsid w:val="008B65A0"/>
    <w:pPr>
      <w:spacing w:after="120" w:line="480" w:lineRule="auto"/>
    </w:pPr>
    <w:rPr>
      <w:rFonts w:ascii="Arial" w:eastAsia="Times New Roman" w:hAnsi="Arial" w:cs="Arial"/>
      <w:sz w:val="22"/>
      <w:szCs w:val="22"/>
      <w:lang w:eastAsia="en-US"/>
    </w:rPr>
  </w:style>
  <w:style w:type="paragraph" w:styleId="BodyText">
    <w:name w:val="Body Text"/>
    <w:basedOn w:val="Normal"/>
    <w:rsid w:val="00550BBC"/>
    <w:pPr>
      <w:spacing w:after="120"/>
    </w:pPr>
  </w:style>
  <w:style w:type="paragraph" w:styleId="Header">
    <w:name w:val="header"/>
    <w:basedOn w:val="Normal"/>
    <w:rsid w:val="00CE2004"/>
    <w:pPr>
      <w:tabs>
        <w:tab w:val="center" w:pos="4320"/>
        <w:tab w:val="right" w:pos="8640"/>
      </w:tabs>
    </w:pPr>
  </w:style>
  <w:style w:type="paragraph" w:customStyle="1" w:styleId="CharCharCharCharCharCharCharCharChar">
    <w:name w:val="Char Char Char Char Char Char Char Char Char"/>
    <w:basedOn w:val="Normal"/>
    <w:semiHidden/>
    <w:rsid w:val="00EC1F92"/>
    <w:pPr>
      <w:spacing w:after="160" w:line="240" w:lineRule="exact"/>
    </w:pPr>
    <w:rPr>
      <w:rFonts w:ascii="Tahoma" w:eastAsia="Times New Roman" w:hAnsi="Tahoma" w:cs="Tahoma"/>
      <w:sz w:val="20"/>
      <w:szCs w:val="20"/>
      <w:lang w:eastAsia="en-US"/>
    </w:rPr>
  </w:style>
  <w:style w:type="paragraph" w:styleId="CommentSubject">
    <w:name w:val="annotation subject"/>
    <w:basedOn w:val="CommentText"/>
    <w:next w:val="CommentText"/>
    <w:semiHidden/>
    <w:rsid w:val="00D7749E"/>
    <w:rPr>
      <w:rFonts w:ascii="Times New Roman" w:hAnsi="Times New Roman" w:cs="Times New Roman"/>
      <w:b/>
      <w:bCs/>
      <w:lang w:eastAsia="zh-CN"/>
    </w:rPr>
  </w:style>
  <w:style w:type="paragraph" w:customStyle="1" w:styleId="Normalnormal">
    <w:name w:val="Normal +normal"/>
    <w:aliases w:val="Justified"/>
    <w:basedOn w:val="Normal"/>
    <w:rsid w:val="00302DAD"/>
    <w:pPr>
      <w:jc w:val="both"/>
    </w:pPr>
    <w:rPr>
      <w:rFonts w:eastAsia="Times New Roman"/>
      <w:b/>
      <w:lang w:eastAsia="en-US"/>
    </w:rPr>
  </w:style>
  <w:style w:type="character" w:styleId="Hyperlink">
    <w:name w:val="Hyperlink"/>
    <w:rsid w:val="000837D3"/>
    <w:rPr>
      <w:color w:val="0000FF"/>
      <w:u w:val="single"/>
    </w:rPr>
  </w:style>
  <w:style w:type="character" w:styleId="Strong">
    <w:name w:val="Strong"/>
    <w:qFormat/>
    <w:rsid w:val="000837D3"/>
    <w:rPr>
      <w:b/>
      <w:bCs/>
    </w:rPr>
  </w:style>
  <w:style w:type="paragraph" w:customStyle="1" w:styleId="Sub-Section">
    <w:name w:val="Sub-Section"/>
    <w:rsid w:val="000837D3"/>
    <w:pPr>
      <w:widowControl w:val="0"/>
      <w:autoSpaceDE w:val="0"/>
      <w:autoSpaceDN w:val="0"/>
      <w:adjustRightInd w:val="0"/>
      <w:spacing w:before="144" w:after="144"/>
    </w:pPr>
    <w:rPr>
      <w:rFonts w:ascii="Arial" w:eastAsia="Times New Roman" w:hAnsi="Arial" w:cs="Arial"/>
      <w:b/>
      <w:bCs/>
      <w:sz w:val="24"/>
      <w:szCs w:val="24"/>
      <w:lang w:val="en-US" w:eastAsia="en-US"/>
    </w:rPr>
  </w:style>
  <w:style w:type="paragraph" w:customStyle="1" w:styleId="StandardParagraph">
    <w:name w:val="Standard Paragraph"/>
    <w:rsid w:val="000837D3"/>
    <w:pPr>
      <w:widowControl w:val="0"/>
      <w:tabs>
        <w:tab w:val="left" w:pos="504"/>
      </w:tabs>
      <w:autoSpaceDE w:val="0"/>
      <w:autoSpaceDN w:val="0"/>
      <w:adjustRightInd w:val="0"/>
      <w:ind w:left="504" w:hanging="504"/>
    </w:pPr>
    <w:rPr>
      <w:rFonts w:ascii="Arial" w:eastAsia="Times New Roman" w:hAnsi="Arial" w:cs="Arial"/>
      <w:b/>
      <w:bCs/>
      <w:i/>
      <w:iCs/>
      <w:sz w:val="24"/>
      <w:szCs w:val="24"/>
      <w:lang w:val="en-US" w:eastAsia="en-US"/>
    </w:rPr>
  </w:style>
  <w:style w:type="paragraph" w:styleId="BodyTextIndent2">
    <w:name w:val="Body Text Indent 2"/>
    <w:aliases w:val=" Char Char Char Char"/>
    <w:basedOn w:val="Normal"/>
    <w:link w:val="BodyTextIndent2Char"/>
    <w:rsid w:val="000837D3"/>
    <w:pPr>
      <w:spacing w:after="120" w:line="480" w:lineRule="auto"/>
      <w:ind w:left="360"/>
    </w:pPr>
    <w:rPr>
      <w:rFonts w:ascii="Arial" w:hAnsi="Arial" w:cs="Arial"/>
      <w:sz w:val="22"/>
      <w:szCs w:val="22"/>
      <w:lang w:eastAsia="en-US"/>
    </w:rPr>
  </w:style>
  <w:style w:type="character" w:customStyle="1" w:styleId="BodyTextIndent2Char">
    <w:name w:val="Body Text Indent 2 Char"/>
    <w:aliases w:val=" Char Char Char Char Char"/>
    <w:link w:val="BodyTextIndent2"/>
    <w:rsid w:val="000837D3"/>
    <w:rPr>
      <w:rFonts w:ascii="Arial" w:hAnsi="Arial" w:cs="Arial"/>
      <w:sz w:val="22"/>
      <w:szCs w:val="22"/>
      <w:lang w:val="en-US" w:eastAsia="en-US" w:bidi="ar-SA"/>
    </w:rPr>
  </w:style>
  <w:style w:type="paragraph" w:customStyle="1" w:styleId="CharCharCharCharCharCharCharChar">
    <w:name w:val="Char Char Char Char Char Char Char Char"/>
    <w:basedOn w:val="Normal"/>
    <w:semiHidden/>
    <w:rsid w:val="001C4BF2"/>
    <w:pPr>
      <w:spacing w:after="160" w:line="240" w:lineRule="exact"/>
    </w:pPr>
    <w:rPr>
      <w:rFonts w:ascii="Tahoma" w:eastAsia="Times New Roman" w:hAnsi="Tahoma" w:cs="Tahoma"/>
      <w:sz w:val="20"/>
      <w:szCs w:val="20"/>
      <w:lang w:eastAsia="en-US"/>
    </w:rPr>
  </w:style>
  <w:style w:type="numbering" w:customStyle="1" w:styleId="CurrentList1">
    <w:name w:val="Current List1"/>
    <w:rsid w:val="001C4BF2"/>
    <w:pPr>
      <w:numPr>
        <w:numId w:val="2"/>
      </w:numPr>
    </w:pPr>
  </w:style>
  <w:style w:type="character" w:customStyle="1" w:styleId="ListParagraphChar">
    <w:name w:val="List Paragraph Char"/>
    <w:aliases w:val="Resume Title Char,List Paragraph1 Char"/>
    <w:link w:val="ListParagraph"/>
    <w:uiPriority w:val="34"/>
    <w:qFormat/>
    <w:rsid w:val="00C00448"/>
    <w:rPr>
      <w:rFonts w:eastAsia="Times New Roman"/>
      <w:sz w:val="24"/>
      <w:szCs w:val="24"/>
      <w:lang w:val="en-US" w:eastAsia="en-US"/>
    </w:rPr>
  </w:style>
  <w:style w:type="paragraph" w:styleId="NoSpacing">
    <w:name w:val="No Spacing"/>
    <w:link w:val="NoSpacingChar"/>
    <w:uiPriority w:val="1"/>
    <w:qFormat/>
    <w:rsid w:val="00143ACA"/>
    <w:pPr>
      <w:jc w:val="both"/>
    </w:pPr>
    <w:rPr>
      <w:rFonts w:ascii="Arial" w:eastAsia="Times New Roman" w:hAnsi="Arial"/>
      <w:sz w:val="22"/>
      <w:lang w:val="en-US" w:eastAsia="en-US"/>
    </w:rPr>
  </w:style>
  <w:style w:type="numbering" w:customStyle="1" w:styleId="Style3">
    <w:name w:val="Style3"/>
    <w:rsid w:val="00EB335A"/>
    <w:pPr>
      <w:numPr>
        <w:numId w:val="3"/>
      </w:numPr>
    </w:pPr>
  </w:style>
  <w:style w:type="numbering" w:customStyle="1" w:styleId="Style31">
    <w:name w:val="Style31"/>
    <w:rsid w:val="00EB335A"/>
  </w:style>
  <w:style w:type="numbering" w:customStyle="1" w:styleId="Style32">
    <w:name w:val="Style32"/>
    <w:rsid w:val="00EB335A"/>
  </w:style>
  <w:style w:type="numbering" w:customStyle="1" w:styleId="Style33">
    <w:name w:val="Style33"/>
    <w:rsid w:val="00EB335A"/>
  </w:style>
  <w:style w:type="numbering" w:customStyle="1" w:styleId="Style34">
    <w:name w:val="Style34"/>
    <w:rsid w:val="00EB335A"/>
  </w:style>
  <w:style w:type="numbering" w:customStyle="1" w:styleId="Style35">
    <w:name w:val="Style35"/>
    <w:rsid w:val="00EB335A"/>
  </w:style>
  <w:style w:type="numbering" w:customStyle="1" w:styleId="Style36">
    <w:name w:val="Style36"/>
    <w:rsid w:val="00EB335A"/>
  </w:style>
  <w:style w:type="numbering" w:customStyle="1" w:styleId="Style37">
    <w:name w:val="Style37"/>
    <w:rsid w:val="00EB335A"/>
  </w:style>
  <w:style w:type="numbering" w:customStyle="1" w:styleId="Style38">
    <w:name w:val="Style38"/>
    <w:rsid w:val="00EB335A"/>
  </w:style>
  <w:style w:type="numbering" w:customStyle="1" w:styleId="Style39">
    <w:name w:val="Style39"/>
    <w:rsid w:val="00EB335A"/>
  </w:style>
  <w:style w:type="numbering" w:customStyle="1" w:styleId="Style310">
    <w:name w:val="Style310"/>
    <w:rsid w:val="00EB335A"/>
  </w:style>
  <w:style w:type="numbering" w:customStyle="1" w:styleId="Style311">
    <w:name w:val="Style311"/>
    <w:rsid w:val="00EB335A"/>
  </w:style>
  <w:style w:type="numbering" w:customStyle="1" w:styleId="Style312">
    <w:name w:val="Style312"/>
    <w:rsid w:val="00565DF2"/>
  </w:style>
  <w:style w:type="numbering" w:customStyle="1" w:styleId="Style313">
    <w:name w:val="Style313"/>
    <w:rsid w:val="00565DF2"/>
  </w:style>
  <w:style w:type="character" w:customStyle="1" w:styleId="Heading5Char">
    <w:name w:val="Heading 5 Char"/>
    <w:link w:val="Heading5"/>
    <w:rsid w:val="00EC4C9F"/>
    <w:rPr>
      <w:rFonts w:ascii="Cambria" w:eastAsia="Times New Roman" w:hAnsi="Cambria" w:cs="Times New Roman"/>
      <w:color w:val="243F60"/>
      <w:sz w:val="24"/>
      <w:szCs w:val="24"/>
      <w:lang w:val="en-US" w:eastAsia="zh-CN"/>
    </w:rPr>
  </w:style>
  <w:style w:type="numbering" w:customStyle="1" w:styleId="Style314">
    <w:name w:val="Style314"/>
    <w:rsid w:val="00322F2A"/>
  </w:style>
  <w:style w:type="numbering" w:customStyle="1" w:styleId="Style315">
    <w:name w:val="Style315"/>
    <w:rsid w:val="00322F2A"/>
  </w:style>
  <w:style w:type="numbering" w:customStyle="1" w:styleId="Style316">
    <w:name w:val="Style316"/>
    <w:rsid w:val="00322F2A"/>
  </w:style>
  <w:style w:type="numbering" w:customStyle="1" w:styleId="Style317">
    <w:name w:val="Style317"/>
    <w:rsid w:val="00322F2A"/>
  </w:style>
  <w:style w:type="numbering" w:customStyle="1" w:styleId="Style318">
    <w:name w:val="Style318"/>
    <w:rsid w:val="00322F2A"/>
  </w:style>
  <w:style w:type="numbering" w:customStyle="1" w:styleId="Style319">
    <w:name w:val="Style319"/>
    <w:rsid w:val="00322F2A"/>
  </w:style>
  <w:style w:type="numbering" w:customStyle="1" w:styleId="Style320">
    <w:name w:val="Style320"/>
    <w:rsid w:val="00C304F5"/>
  </w:style>
  <w:style w:type="numbering" w:customStyle="1" w:styleId="Style321">
    <w:name w:val="Style321"/>
    <w:rsid w:val="00C304F5"/>
  </w:style>
  <w:style w:type="numbering" w:customStyle="1" w:styleId="Style322">
    <w:name w:val="Style322"/>
    <w:rsid w:val="00C304F5"/>
  </w:style>
  <w:style w:type="numbering" w:customStyle="1" w:styleId="Style323">
    <w:name w:val="Style323"/>
    <w:rsid w:val="00C304F5"/>
  </w:style>
  <w:style w:type="numbering" w:customStyle="1" w:styleId="Style324">
    <w:name w:val="Style324"/>
    <w:rsid w:val="00C304F5"/>
  </w:style>
  <w:style w:type="numbering" w:customStyle="1" w:styleId="Style325">
    <w:name w:val="Style325"/>
    <w:rsid w:val="00C304F5"/>
  </w:style>
  <w:style w:type="numbering" w:customStyle="1" w:styleId="Style326">
    <w:name w:val="Style326"/>
    <w:rsid w:val="00C304F5"/>
  </w:style>
  <w:style w:type="numbering" w:customStyle="1" w:styleId="Style327">
    <w:name w:val="Style327"/>
    <w:rsid w:val="00C304F5"/>
  </w:style>
  <w:style w:type="numbering" w:customStyle="1" w:styleId="Style328">
    <w:name w:val="Style328"/>
    <w:rsid w:val="00C304F5"/>
  </w:style>
  <w:style w:type="numbering" w:customStyle="1" w:styleId="Style329">
    <w:name w:val="Style329"/>
    <w:rsid w:val="00C304F5"/>
  </w:style>
  <w:style w:type="character" w:customStyle="1" w:styleId="NoSpacingChar">
    <w:name w:val="No Spacing Char"/>
    <w:link w:val="NoSpacing"/>
    <w:uiPriority w:val="1"/>
    <w:locked/>
    <w:rsid w:val="00696FE3"/>
    <w:rPr>
      <w:rFonts w:ascii="Arial" w:eastAsia="Times New Roman" w:hAnsi="Arial"/>
      <w:sz w:val="22"/>
      <w:lang w:val="en-US" w:eastAsia="en-US"/>
    </w:rPr>
  </w:style>
  <w:style w:type="paragraph" w:styleId="Revision">
    <w:name w:val="Revision"/>
    <w:hidden/>
    <w:uiPriority w:val="99"/>
    <w:semiHidden/>
    <w:rsid w:val="008F299F"/>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3386">
      <w:bodyDiv w:val="1"/>
      <w:marLeft w:val="0"/>
      <w:marRight w:val="0"/>
      <w:marTop w:val="0"/>
      <w:marBottom w:val="0"/>
      <w:divBdr>
        <w:top w:val="none" w:sz="0" w:space="0" w:color="auto"/>
        <w:left w:val="none" w:sz="0" w:space="0" w:color="auto"/>
        <w:bottom w:val="none" w:sz="0" w:space="0" w:color="auto"/>
        <w:right w:val="none" w:sz="0" w:space="0" w:color="auto"/>
      </w:divBdr>
    </w:div>
    <w:div w:id="290749742">
      <w:bodyDiv w:val="1"/>
      <w:marLeft w:val="0"/>
      <w:marRight w:val="0"/>
      <w:marTop w:val="0"/>
      <w:marBottom w:val="0"/>
      <w:divBdr>
        <w:top w:val="none" w:sz="0" w:space="0" w:color="auto"/>
        <w:left w:val="none" w:sz="0" w:space="0" w:color="auto"/>
        <w:bottom w:val="none" w:sz="0" w:space="0" w:color="auto"/>
        <w:right w:val="none" w:sz="0" w:space="0" w:color="auto"/>
      </w:divBdr>
    </w:div>
    <w:div w:id="310065859">
      <w:bodyDiv w:val="1"/>
      <w:marLeft w:val="0"/>
      <w:marRight w:val="0"/>
      <w:marTop w:val="0"/>
      <w:marBottom w:val="0"/>
      <w:divBdr>
        <w:top w:val="none" w:sz="0" w:space="0" w:color="auto"/>
        <w:left w:val="none" w:sz="0" w:space="0" w:color="auto"/>
        <w:bottom w:val="none" w:sz="0" w:space="0" w:color="auto"/>
        <w:right w:val="none" w:sz="0" w:space="0" w:color="auto"/>
      </w:divBdr>
    </w:div>
    <w:div w:id="345251844">
      <w:bodyDiv w:val="1"/>
      <w:marLeft w:val="0"/>
      <w:marRight w:val="0"/>
      <w:marTop w:val="0"/>
      <w:marBottom w:val="0"/>
      <w:divBdr>
        <w:top w:val="none" w:sz="0" w:space="0" w:color="auto"/>
        <w:left w:val="none" w:sz="0" w:space="0" w:color="auto"/>
        <w:bottom w:val="none" w:sz="0" w:space="0" w:color="auto"/>
        <w:right w:val="none" w:sz="0" w:space="0" w:color="auto"/>
      </w:divBdr>
    </w:div>
    <w:div w:id="452988381">
      <w:bodyDiv w:val="1"/>
      <w:marLeft w:val="0"/>
      <w:marRight w:val="0"/>
      <w:marTop w:val="0"/>
      <w:marBottom w:val="0"/>
      <w:divBdr>
        <w:top w:val="none" w:sz="0" w:space="0" w:color="auto"/>
        <w:left w:val="none" w:sz="0" w:space="0" w:color="auto"/>
        <w:bottom w:val="none" w:sz="0" w:space="0" w:color="auto"/>
        <w:right w:val="none" w:sz="0" w:space="0" w:color="auto"/>
      </w:divBdr>
    </w:div>
    <w:div w:id="547957268">
      <w:bodyDiv w:val="1"/>
      <w:marLeft w:val="0"/>
      <w:marRight w:val="0"/>
      <w:marTop w:val="0"/>
      <w:marBottom w:val="0"/>
      <w:divBdr>
        <w:top w:val="none" w:sz="0" w:space="0" w:color="auto"/>
        <w:left w:val="none" w:sz="0" w:space="0" w:color="auto"/>
        <w:bottom w:val="none" w:sz="0" w:space="0" w:color="auto"/>
        <w:right w:val="none" w:sz="0" w:space="0" w:color="auto"/>
      </w:divBdr>
    </w:div>
    <w:div w:id="618802409">
      <w:bodyDiv w:val="1"/>
      <w:marLeft w:val="0"/>
      <w:marRight w:val="0"/>
      <w:marTop w:val="0"/>
      <w:marBottom w:val="0"/>
      <w:divBdr>
        <w:top w:val="none" w:sz="0" w:space="0" w:color="auto"/>
        <w:left w:val="none" w:sz="0" w:space="0" w:color="auto"/>
        <w:bottom w:val="none" w:sz="0" w:space="0" w:color="auto"/>
        <w:right w:val="none" w:sz="0" w:space="0" w:color="auto"/>
      </w:divBdr>
    </w:div>
    <w:div w:id="698162846">
      <w:bodyDiv w:val="1"/>
      <w:marLeft w:val="0"/>
      <w:marRight w:val="0"/>
      <w:marTop w:val="0"/>
      <w:marBottom w:val="0"/>
      <w:divBdr>
        <w:top w:val="none" w:sz="0" w:space="0" w:color="auto"/>
        <w:left w:val="none" w:sz="0" w:space="0" w:color="auto"/>
        <w:bottom w:val="none" w:sz="0" w:space="0" w:color="auto"/>
        <w:right w:val="none" w:sz="0" w:space="0" w:color="auto"/>
      </w:divBdr>
    </w:div>
    <w:div w:id="838424849">
      <w:bodyDiv w:val="1"/>
      <w:marLeft w:val="0"/>
      <w:marRight w:val="0"/>
      <w:marTop w:val="0"/>
      <w:marBottom w:val="0"/>
      <w:divBdr>
        <w:top w:val="none" w:sz="0" w:space="0" w:color="auto"/>
        <w:left w:val="none" w:sz="0" w:space="0" w:color="auto"/>
        <w:bottom w:val="none" w:sz="0" w:space="0" w:color="auto"/>
        <w:right w:val="none" w:sz="0" w:space="0" w:color="auto"/>
      </w:divBdr>
    </w:div>
    <w:div w:id="846868243">
      <w:bodyDiv w:val="1"/>
      <w:marLeft w:val="0"/>
      <w:marRight w:val="0"/>
      <w:marTop w:val="0"/>
      <w:marBottom w:val="0"/>
      <w:divBdr>
        <w:top w:val="none" w:sz="0" w:space="0" w:color="auto"/>
        <w:left w:val="none" w:sz="0" w:space="0" w:color="auto"/>
        <w:bottom w:val="none" w:sz="0" w:space="0" w:color="auto"/>
        <w:right w:val="none" w:sz="0" w:space="0" w:color="auto"/>
      </w:divBdr>
    </w:div>
    <w:div w:id="922883627">
      <w:bodyDiv w:val="1"/>
      <w:marLeft w:val="0"/>
      <w:marRight w:val="0"/>
      <w:marTop w:val="0"/>
      <w:marBottom w:val="0"/>
      <w:divBdr>
        <w:top w:val="none" w:sz="0" w:space="0" w:color="auto"/>
        <w:left w:val="none" w:sz="0" w:space="0" w:color="auto"/>
        <w:bottom w:val="none" w:sz="0" w:space="0" w:color="auto"/>
        <w:right w:val="none" w:sz="0" w:space="0" w:color="auto"/>
      </w:divBdr>
    </w:div>
    <w:div w:id="928849594">
      <w:bodyDiv w:val="1"/>
      <w:marLeft w:val="0"/>
      <w:marRight w:val="0"/>
      <w:marTop w:val="0"/>
      <w:marBottom w:val="0"/>
      <w:divBdr>
        <w:top w:val="none" w:sz="0" w:space="0" w:color="auto"/>
        <w:left w:val="none" w:sz="0" w:space="0" w:color="auto"/>
        <w:bottom w:val="none" w:sz="0" w:space="0" w:color="auto"/>
        <w:right w:val="none" w:sz="0" w:space="0" w:color="auto"/>
      </w:divBdr>
    </w:div>
    <w:div w:id="977539287">
      <w:bodyDiv w:val="1"/>
      <w:marLeft w:val="0"/>
      <w:marRight w:val="0"/>
      <w:marTop w:val="0"/>
      <w:marBottom w:val="0"/>
      <w:divBdr>
        <w:top w:val="none" w:sz="0" w:space="0" w:color="auto"/>
        <w:left w:val="none" w:sz="0" w:space="0" w:color="auto"/>
        <w:bottom w:val="none" w:sz="0" w:space="0" w:color="auto"/>
        <w:right w:val="none" w:sz="0" w:space="0" w:color="auto"/>
      </w:divBdr>
    </w:div>
    <w:div w:id="996613628">
      <w:bodyDiv w:val="1"/>
      <w:marLeft w:val="0"/>
      <w:marRight w:val="0"/>
      <w:marTop w:val="0"/>
      <w:marBottom w:val="0"/>
      <w:divBdr>
        <w:top w:val="none" w:sz="0" w:space="0" w:color="auto"/>
        <w:left w:val="none" w:sz="0" w:space="0" w:color="auto"/>
        <w:bottom w:val="none" w:sz="0" w:space="0" w:color="auto"/>
        <w:right w:val="none" w:sz="0" w:space="0" w:color="auto"/>
      </w:divBdr>
    </w:div>
    <w:div w:id="1020395930">
      <w:bodyDiv w:val="1"/>
      <w:marLeft w:val="0"/>
      <w:marRight w:val="0"/>
      <w:marTop w:val="0"/>
      <w:marBottom w:val="0"/>
      <w:divBdr>
        <w:top w:val="none" w:sz="0" w:space="0" w:color="auto"/>
        <w:left w:val="none" w:sz="0" w:space="0" w:color="auto"/>
        <w:bottom w:val="none" w:sz="0" w:space="0" w:color="auto"/>
        <w:right w:val="none" w:sz="0" w:space="0" w:color="auto"/>
      </w:divBdr>
    </w:div>
    <w:div w:id="1159148707">
      <w:bodyDiv w:val="1"/>
      <w:marLeft w:val="0"/>
      <w:marRight w:val="0"/>
      <w:marTop w:val="0"/>
      <w:marBottom w:val="0"/>
      <w:divBdr>
        <w:top w:val="none" w:sz="0" w:space="0" w:color="auto"/>
        <w:left w:val="none" w:sz="0" w:space="0" w:color="auto"/>
        <w:bottom w:val="none" w:sz="0" w:space="0" w:color="auto"/>
        <w:right w:val="none" w:sz="0" w:space="0" w:color="auto"/>
      </w:divBdr>
    </w:div>
    <w:div w:id="1235702300">
      <w:bodyDiv w:val="1"/>
      <w:marLeft w:val="0"/>
      <w:marRight w:val="0"/>
      <w:marTop w:val="0"/>
      <w:marBottom w:val="0"/>
      <w:divBdr>
        <w:top w:val="none" w:sz="0" w:space="0" w:color="auto"/>
        <w:left w:val="none" w:sz="0" w:space="0" w:color="auto"/>
        <w:bottom w:val="none" w:sz="0" w:space="0" w:color="auto"/>
        <w:right w:val="none" w:sz="0" w:space="0" w:color="auto"/>
      </w:divBdr>
    </w:div>
    <w:div w:id="1517383338">
      <w:bodyDiv w:val="1"/>
      <w:marLeft w:val="0"/>
      <w:marRight w:val="0"/>
      <w:marTop w:val="0"/>
      <w:marBottom w:val="0"/>
      <w:divBdr>
        <w:top w:val="none" w:sz="0" w:space="0" w:color="auto"/>
        <w:left w:val="none" w:sz="0" w:space="0" w:color="auto"/>
        <w:bottom w:val="none" w:sz="0" w:space="0" w:color="auto"/>
        <w:right w:val="none" w:sz="0" w:space="0" w:color="auto"/>
      </w:divBdr>
    </w:div>
    <w:div w:id="1523977995">
      <w:bodyDiv w:val="1"/>
      <w:marLeft w:val="0"/>
      <w:marRight w:val="0"/>
      <w:marTop w:val="0"/>
      <w:marBottom w:val="0"/>
      <w:divBdr>
        <w:top w:val="none" w:sz="0" w:space="0" w:color="auto"/>
        <w:left w:val="none" w:sz="0" w:space="0" w:color="auto"/>
        <w:bottom w:val="none" w:sz="0" w:space="0" w:color="auto"/>
        <w:right w:val="none" w:sz="0" w:space="0" w:color="auto"/>
      </w:divBdr>
    </w:div>
    <w:div w:id="1534003466">
      <w:bodyDiv w:val="1"/>
      <w:marLeft w:val="0"/>
      <w:marRight w:val="0"/>
      <w:marTop w:val="0"/>
      <w:marBottom w:val="0"/>
      <w:divBdr>
        <w:top w:val="none" w:sz="0" w:space="0" w:color="auto"/>
        <w:left w:val="none" w:sz="0" w:space="0" w:color="auto"/>
        <w:bottom w:val="none" w:sz="0" w:space="0" w:color="auto"/>
        <w:right w:val="none" w:sz="0" w:space="0" w:color="auto"/>
      </w:divBdr>
    </w:div>
    <w:div w:id="1541941165">
      <w:bodyDiv w:val="1"/>
      <w:marLeft w:val="0"/>
      <w:marRight w:val="0"/>
      <w:marTop w:val="0"/>
      <w:marBottom w:val="0"/>
      <w:divBdr>
        <w:top w:val="none" w:sz="0" w:space="0" w:color="auto"/>
        <w:left w:val="none" w:sz="0" w:space="0" w:color="auto"/>
        <w:bottom w:val="none" w:sz="0" w:space="0" w:color="auto"/>
        <w:right w:val="none" w:sz="0" w:space="0" w:color="auto"/>
      </w:divBdr>
    </w:div>
    <w:div w:id="1566909867">
      <w:bodyDiv w:val="1"/>
      <w:marLeft w:val="0"/>
      <w:marRight w:val="0"/>
      <w:marTop w:val="0"/>
      <w:marBottom w:val="0"/>
      <w:divBdr>
        <w:top w:val="none" w:sz="0" w:space="0" w:color="auto"/>
        <w:left w:val="none" w:sz="0" w:space="0" w:color="auto"/>
        <w:bottom w:val="none" w:sz="0" w:space="0" w:color="auto"/>
        <w:right w:val="none" w:sz="0" w:space="0" w:color="auto"/>
      </w:divBdr>
    </w:div>
    <w:div w:id="1606766048">
      <w:bodyDiv w:val="1"/>
      <w:marLeft w:val="0"/>
      <w:marRight w:val="0"/>
      <w:marTop w:val="0"/>
      <w:marBottom w:val="0"/>
      <w:divBdr>
        <w:top w:val="none" w:sz="0" w:space="0" w:color="auto"/>
        <w:left w:val="none" w:sz="0" w:space="0" w:color="auto"/>
        <w:bottom w:val="none" w:sz="0" w:space="0" w:color="auto"/>
        <w:right w:val="none" w:sz="0" w:space="0" w:color="auto"/>
      </w:divBdr>
    </w:div>
    <w:div w:id="1644888215">
      <w:bodyDiv w:val="1"/>
      <w:marLeft w:val="0"/>
      <w:marRight w:val="0"/>
      <w:marTop w:val="0"/>
      <w:marBottom w:val="0"/>
      <w:divBdr>
        <w:top w:val="none" w:sz="0" w:space="0" w:color="auto"/>
        <w:left w:val="none" w:sz="0" w:space="0" w:color="auto"/>
        <w:bottom w:val="none" w:sz="0" w:space="0" w:color="auto"/>
        <w:right w:val="none" w:sz="0" w:space="0" w:color="auto"/>
      </w:divBdr>
    </w:div>
    <w:div w:id="1726753563">
      <w:bodyDiv w:val="1"/>
      <w:marLeft w:val="0"/>
      <w:marRight w:val="0"/>
      <w:marTop w:val="0"/>
      <w:marBottom w:val="0"/>
      <w:divBdr>
        <w:top w:val="none" w:sz="0" w:space="0" w:color="auto"/>
        <w:left w:val="none" w:sz="0" w:space="0" w:color="auto"/>
        <w:bottom w:val="none" w:sz="0" w:space="0" w:color="auto"/>
        <w:right w:val="none" w:sz="0" w:space="0" w:color="auto"/>
      </w:divBdr>
    </w:div>
    <w:div w:id="2010475883">
      <w:bodyDiv w:val="1"/>
      <w:marLeft w:val="0"/>
      <w:marRight w:val="0"/>
      <w:marTop w:val="0"/>
      <w:marBottom w:val="0"/>
      <w:divBdr>
        <w:top w:val="none" w:sz="0" w:space="0" w:color="auto"/>
        <w:left w:val="none" w:sz="0" w:space="0" w:color="auto"/>
        <w:bottom w:val="none" w:sz="0" w:space="0" w:color="auto"/>
        <w:right w:val="none" w:sz="0" w:space="0" w:color="auto"/>
      </w:divBdr>
    </w:div>
    <w:div w:id="2029402116">
      <w:bodyDiv w:val="1"/>
      <w:marLeft w:val="0"/>
      <w:marRight w:val="0"/>
      <w:marTop w:val="0"/>
      <w:marBottom w:val="0"/>
      <w:divBdr>
        <w:top w:val="none" w:sz="0" w:space="0" w:color="auto"/>
        <w:left w:val="none" w:sz="0" w:space="0" w:color="auto"/>
        <w:bottom w:val="none" w:sz="0" w:space="0" w:color="auto"/>
        <w:right w:val="none" w:sz="0" w:space="0" w:color="auto"/>
      </w:divBdr>
    </w:div>
    <w:div w:id="203110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4309F-6F13-446D-BF09-720657B91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1609</Words>
  <Characters>9976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Executive Summary</vt:lpstr>
    </vt:vector>
  </TitlesOfParts>
  <Company/>
  <LinksUpToDate>false</LinksUpToDate>
  <CharactersWithSpaces>11562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COA - Land Bank of the Philippines</dc:creator>
  <cp:lastModifiedBy>Evy Rose L. Lacanlale</cp:lastModifiedBy>
  <cp:revision>10</cp:revision>
  <cp:lastPrinted>2023-10-02T01:12:00Z</cp:lastPrinted>
  <dcterms:created xsi:type="dcterms:W3CDTF">2023-10-02T01:55:00Z</dcterms:created>
  <dcterms:modified xsi:type="dcterms:W3CDTF">2023-10-05T02:07:00Z</dcterms:modified>
</cp:coreProperties>
</file>